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C5" w:rsidRPr="00396787" w:rsidRDefault="004D053E" w:rsidP="00396C68">
      <w:pPr>
        <w:spacing w:line="360" w:lineRule="auto"/>
        <w:jc w:val="center"/>
        <w:rPr>
          <w:b/>
        </w:rPr>
      </w:pPr>
      <w:r w:rsidRPr="00396787">
        <w:rPr>
          <w:b/>
        </w:rPr>
        <w:t xml:space="preserve">LEARNING AND EXPECTATIONS OF </w:t>
      </w:r>
      <w:r w:rsidR="00BD2FC5" w:rsidRPr="00396787">
        <w:rPr>
          <w:b/>
        </w:rPr>
        <w:t>INTERNATIONAL POSTGRADUATE STUDENTS IN MALAYSIA.</w:t>
      </w:r>
    </w:p>
    <w:p w:rsidR="002C72BE" w:rsidRPr="00396787" w:rsidRDefault="002C72BE" w:rsidP="00396C68">
      <w:pPr>
        <w:spacing w:line="360" w:lineRule="auto"/>
        <w:jc w:val="center"/>
      </w:pPr>
    </w:p>
    <w:p w:rsidR="002C72BE" w:rsidRPr="00396787" w:rsidRDefault="002C72BE" w:rsidP="00396C68">
      <w:pPr>
        <w:spacing w:line="360" w:lineRule="auto"/>
        <w:jc w:val="center"/>
      </w:pPr>
      <w:r w:rsidRPr="00396787">
        <w:t>Siti Hamin Stapa</w:t>
      </w:r>
    </w:p>
    <w:p w:rsidR="002C72BE" w:rsidRPr="00396787" w:rsidRDefault="002C72BE" w:rsidP="00396C68">
      <w:pPr>
        <w:spacing w:line="360" w:lineRule="auto"/>
        <w:jc w:val="center"/>
      </w:pPr>
      <w:r w:rsidRPr="00396787">
        <w:t>Tengku Nor Rizan Tengku Mohd Maasum</w:t>
      </w:r>
    </w:p>
    <w:p w:rsidR="002C72BE" w:rsidRPr="00396787" w:rsidRDefault="002C72BE" w:rsidP="00396C68">
      <w:pPr>
        <w:spacing w:line="360" w:lineRule="auto"/>
        <w:jc w:val="center"/>
      </w:pPr>
      <w:r w:rsidRPr="00396787">
        <w:t>Jamilah Mustafa</w:t>
      </w:r>
    </w:p>
    <w:p w:rsidR="002C72BE" w:rsidRPr="00396787" w:rsidRDefault="002C72BE" w:rsidP="00396C68">
      <w:pPr>
        <w:spacing w:line="360" w:lineRule="auto"/>
        <w:jc w:val="center"/>
      </w:pPr>
      <w:r w:rsidRPr="00396787">
        <w:t>National University of Malaysia</w:t>
      </w:r>
    </w:p>
    <w:p w:rsidR="00EF196D" w:rsidRPr="00396787" w:rsidRDefault="00EF196D" w:rsidP="002A36AC">
      <w:pPr>
        <w:spacing w:line="360" w:lineRule="auto"/>
        <w:jc w:val="both"/>
        <w:rPr>
          <w:b/>
        </w:rPr>
      </w:pPr>
    </w:p>
    <w:p w:rsidR="00BD2FC5" w:rsidRPr="00396787" w:rsidRDefault="00BD2FC5" w:rsidP="002A36AC">
      <w:pPr>
        <w:spacing w:line="360" w:lineRule="auto"/>
        <w:jc w:val="both"/>
        <w:rPr>
          <w:b/>
        </w:rPr>
      </w:pPr>
    </w:p>
    <w:p w:rsidR="00E3013F" w:rsidRPr="00396787" w:rsidRDefault="00E3013F" w:rsidP="002A36AC">
      <w:pPr>
        <w:tabs>
          <w:tab w:val="left" w:pos="0"/>
        </w:tabs>
        <w:spacing w:line="360" w:lineRule="auto"/>
        <w:jc w:val="both"/>
        <w:rPr>
          <w:lang w:val="ms-MY"/>
        </w:rPr>
      </w:pPr>
      <w:r w:rsidRPr="00396787">
        <w:rPr>
          <w:lang w:val="ms-MY"/>
        </w:rPr>
        <w:t>One of the major problems faced by international students is how to gain understanding of the host academic culture.  This is because their patterns of academic expectations was based on their previous learning experiences. Although they have left their home country, they still retain, wherever they are, the common system of standards of perceiving, evaluating and acting (Kramsch 1998). Therefore, students from different cultural background develop distinctive belief about learning expectations and achievements.  As a result if the expectations between the host lecturers and international students are different, they may become a barrier to interaction and communication between them. And their encounters with academic culture are mediated by a language that is not their first language.  As a result most common academic problems experienced by these students in their study pertained to language difficulties (Nicholson 2001).  Due to the complex relations between language and culture it is important that academics should be aware of possible aspects of international students’ different cultural competence.  The main aim of this study is to investigate the problems of adaptation to Malaysian research universities academic culture among international postgraduate students.</w:t>
      </w:r>
      <w:r w:rsidR="00EF196D" w:rsidRPr="00396787">
        <w:rPr>
          <w:lang w:val="ms-MY"/>
        </w:rPr>
        <w:t xml:space="preserve"> </w:t>
      </w:r>
      <w:r w:rsidRPr="00396787">
        <w:rPr>
          <w:lang w:val="ms-MY"/>
        </w:rPr>
        <w:t xml:space="preserve">The findings of the study will highlight the intercultural differences in academic expectations that will benefit both the foreign postgraduates students and the universities’ staff.  An understanding of differing expectations may help to bridge the academic learning culture of between them. </w:t>
      </w:r>
    </w:p>
    <w:p w:rsidR="00E3013F" w:rsidRPr="00396787" w:rsidRDefault="00E3013F" w:rsidP="002A36AC">
      <w:pPr>
        <w:tabs>
          <w:tab w:val="left" w:pos="0"/>
        </w:tabs>
        <w:spacing w:line="360" w:lineRule="auto"/>
        <w:ind w:left="858"/>
        <w:jc w:val="both"/>
        <w:rPr>
          <w:lang w:val="ms-MY"/>
        </w:rPr>
      </w:pPr>
    </w:p>
    <w:p w:rsidR="00E3013F" w:rsidRPr="00396787" w:rsidRDefault="00E3013F" w:rsidP="002A36AC">
      <w:pPr>
        <w:tabs>
          <w:tab w:val="left" w:pos="0"/>
        </w:tabs>
        <w:spacing w:line="360" w:lineRule="auto"/>
        <w:ind w:left="858"/>
        <w:jc w:val="both"/>
        <w:rPr>
          <w:lang w:val="ms-MY"/>
        </w:rPr>
      </w:pPr>
    </w:p>
    <w:p w:rsidR="00E3013F" w:rsidRPr="00396787" w:rsidRDefault="00E3013F" w:rsidP="002A36AC">
      <w:pPr>
        <w:tabs>
          <w:tab w:val="left" w:pos="0"/>
        </w:tabs>
        <w:spacing w:line="360" w:lineRule="auto"/>
        <w:jc w:val="both"/>
        <w:rPr>
          <w:lang w:val="ms-MY"/>
        </w:rPr>
      </w:pPr>
      <w:r w:rsidRPr="00396787">
        <w:rPr>
          <w:lang w:val="ms-MY"/>
        </w:rPr>
        <w:t xml:space="preserve"> </w:t>
      </w:r>
    </w:p>
    <w:p w:rsidR="00E3013F" w:rsidRPr="00396787" w:rsidRDefault="00E3013F" w:rsidP="002A36AC">
      <w:pPr>
        <w:spacing w:line="360" w:lineRule="auto"/>
        <w:jc w:val="both"/>
        <w:rPr>
          <w:b/>
          <w:lang w:val="ms-MY"/>
        </w:rPr>
      </w:pPr>
    </w:p>
    <w:p w:rsidR="008E5A4E" w:rsidRDefault="008E5A4E" w:rsidP="002A36AC">
      <w:pPr>
        <w:spacing w:line="360" w:lineRule="auto"/>
        <w:jc w:val="both"/>
        <w:rPr>
          <w:b/>
        </w:rPr>
      </w:pPr>
    </w:p>
    <w:p w:rsidR="004B3FE2" w:rsidRPr="00396787" w:rsidRDefault="00396787" w:rsidP="002A36AC">
      <w:pPr>
        <w:spacing w:line="360" w:lineRule="auto"/>
        <w:jc w:val="both"/>
        <w:rPr>
          <w:b/>
        </w:rPr>
      </w:pPr>
      <w:r w:rsidRPr="00396787">
        <w:rPr>
          <w:b/>
        </w:rPr>
        <w:lastRenderedPageBreak/>
        <w:t>Introduction</w:t>
      </w:r>
    </w:p>
    <w:p w:rsidR="00396787" w:rsidRPr="00396787" w:rsidRDefault="00396787" w:rsidP="002A36AC">
      <w:pPr>
        <w:spacing w:line="360" w:lineRule="auto"/>
        <w:jc w:val="both"/>
        <w:rPr>
          <w:b/>
        </w:rPr>
      </w:pPr>
    </w:p>
    <w:p w:rsidR="00396787" w:rsidRPr="00564249" w:rsidRDefault="00564249" w:rsidP="00564249">
      <w:pPr>
        <w:autoSpaceDE w:val="0"/>
        <w:autoSpaceDN w:val="0"/>
        <w:adjustRightInd w:val="0"/>
        <w:spacing w:line="360" w:lineRule="auto"/>
        <w:jc w:val="both"/>
        <w:rPr>
          <w:rFonts w:eastAsiaTheme="minorHAnsi"/>
        </w:rPr>
      </w:pPr>
      <w:r>
        <w:rPr>
          <w:rFonts w:eastAsiaTheme="minorHAnsi"/>
        </w:rPr>
        <w:t>A</w:t>
      </w:r>
      <w:r w:rsidR="003C215A" w:rsidRPr="00564249">
        <w:rPr>
          <w:rFonts w:eastAsiaTheme="minorHAnsi"/>
        </w:rPr>
        <w:t>n academic culture can be</w:t>
      </w:r>
      <w:r>
        <w:rPr>
          <w:rFonts w:eastAsiaTheme="minorHAnsi"/>
        </w:rPr>
        <w:t xml:space="preserve"> </w:t>
      </w:r>
      <w:r w:rsidR="003C215A" w:rsidRPr="00564249">
        <w:rPr>
          <w:rFonts w:eastAsiaTheme="minorHAnsi"/>
        </w:rPr>
        <w:t>understood in terms of the social, politic</w:t>
      </w:r>
      <w:r>
        <w:rPr>
          <w:rFonts w:eastAsiaTheme="minorHAnsi"/>
        </w:rPr>
        <w:t xml:space="preserve">al and ideological factors that </w:t>
      </w:r>
      <w:r w:rsidR="003C215A" w:rsidRPr="00564249">
        <w:rPr>
          <w:rFonts w:eastAsiaTheme="minorHAnsi"/>
        </w:rPr>
        <w:t>shape academic pursuits within a given discipline, and the different commitments</w:t>
      </w:r>
      <w:r w:rsidRPr="00564249">
        <w:rPr>
          <w:rFonts w:eastAsiaTheme="minorHAnsi"/>
        </w:rPr>
        <w:t xml:space="preserve"> </w:t>
      </w:r>
      <w:r w:rsidR="003C215A" w:rsidRPr="00564249">
        <w:rPr>
          <w:rFonts w:eastAsiaTheme="minorHAnsi"/>
        </w:rPr>
        <w:t>and careers that scholars develop given these factors</w:t>
      </w:r>
      <w:r>
        <w:rPr>
          <w:rFonts w:eastAsiaTheme="minorHAnsi"/>
        </w:rPr>
        <w:t xml:space="preserve"> </w:t>
      </w:r>
      <w:r w:rsidRPr="00564249">
        <w:rPr>
          <w:rFonts w:eastAsiaTheme="minorHAnsi"/>
        </w:rPr>
        <w:t>(Lu, 1998: 23)</w:t>
      </w:r>
      <w:r w:rsidR="003C215A" w:rsidRPr="00564249">
        <w:rPr>
          <w:rFonts w:eastAsiaTheme="minorHAnsi"/>
        </w:rPr>
        <w:t>.</w:t>
      </w:r>
      <w:r w:rsidR="003C215A">
        <w:rPr>
          <w:rFonts w:eastAsiaTheme="minorHAnsi"/>
          <w:sz w:val="21"/>
          <w:szCs w:val="21"/>
        </w:rPr>
        <w:t xml:space="preserve"> </w:t>
      </w:r>
      <w:r w:rsidR="00396787" w:rsidRPr="00396787">
        <w:t>Understanding the host’s academic culture is paramount to overcome major problems faced by international students. In order to achieve cultural competence and cultural performance, students should learn the host language and perhaps some host non-verbal behaviour so that he or she could be understood and accepted. In recent years, there has been a steady flow of international students across national boundaries from approximately 400,000 in 1970 to over one million in 1986 (Paige, 1990:163). More recently, with globalization and internationalization of universities all over the world, the mobility patterns have increased. The same scenario is also being experienced by universities in Malaysia.   Thus, it is most pertinent for international students to gain a better understanding of the host academic culture.</w:t>
      </w:r>
    </w:p>
    <w:p w:rsidR="00396787" w:rsidRDefault="00396787" w:rsidP="002A36AC">
      <w:pPr>
        <w:spacing w:before="100" w:beforeAutospacing="1" w:after="100" w:afterAutospacing="1" w:line="360" w:lineRule="auto"/>
        <w:jc w:val="both"/>
      </w:pPr>
      <w:r w:rsidRPr="00396787">
        <w:t xml:space="preserve">One of the aspirations of research universities is to inculcate research culture amongst members of academic staff and students.  Therefore, the intake of the postgraduate students is given priority. In promoting the internalization of the universities, efforts are made to attract more candidates for postgraduate studies (both local and international).  The students who enter the research universities have to comply to </w:t>
      </w:r>
      <w:r w:rsidR="00CF6570">
        <w:t>the academic culture which may</w:t>
      </w:r>
      <w:r w:rsidRPr="00396787">
        <w:t xml:space="preserve"> be </w:t>
      </w:r>
      <w:r w:rsidR="002B58A1">
        <w:t xml:space="preserve">different from what they would </w:t>
      </w:r>
      <w:r w:rsidRPr="00396787">
        <w:t xml:space="preserve">have expected. </w:t>
      </w:r>
    </w:p>
    <w:p w:rsidR="00060EA3" w:rsidRPr="00396787" w:rsidRDefault="00060EA3" w:rsidP="002A36AC">
      <w:pPr>
        <w:spacing w:before="100" w:beforeAutospacing="1" w:after="100" w:afterAutospacing="1" w:line="360" w:lineRule="auto"/>
        <w:jc w:val="both"/>
        <w:rPr>
          <w:lang w:val="ms-MY"/>
        </w:rPr>
      </w:pPr>
      <w:r>
        <w:t>It is reported that the number of international students have increased between 2006 and 2008 (The Star, March</w:t>
      </w:r>
      <w:r w:rsidR="008F0998">
        <w:t xml:space="preserve"> </w:t>
      </w:r>
      <w:r>
        <w:t xml:space="preserve">9, 2008).  The increase is up to 30% with a total number of foreign students to 65,000 enrolled in both the private and public higher institutions in Malaysia. Verbik (2007) claims that Malaysia, Singapore and China are competing with each other in </w:t>
      </w:r>
      <w:r w:rsidR="008F0998">
        <w:t xml:space="preserve">becoming the leader in </w:t>
      </w:r>
      <w:r>
        <w:t>global student market</w:t>
      </w:r>
      <w:r w:rsidR="00B9599C">
        <w:t xml:space="preserve"> business</w:t>
      </w:r>
      <w:r>
        <w:t>.</w:t>
      </w:r>
    </w:p>
    <w:p w:rsidR="00396787" w:rsidRPr="00396787" w:rsidRDefault="00396787" w:rsidP="002A36AC">
      <w:pPr>
        <w:tabs>
          <w:tab w:val="left" w:pos="0"/>
        </w:tabs>
        <w:spacing w:line="360" w:lineRule="auto"/>
        <w:jc w:val="both"/>
        <w:rPr>
          <w:lang w:val="ms-MY"/>
        </w:rPr>
      </w:pPr>
      <w:r w:rsidRPr="00396787">
        <w:rPr>
          <w:lang w:val="ms-MY"/>
        </w:rPr>
        <w:t>Language is a means of access to culture.  At the same time,  language is also part of culture and medium through which culture is both represented and constructed.  For international students</w:t>
      </w:r>
      <w:r w:rsidR="0081789F">
        <w:rPr>
          <w:lang w:val="ms-MY"/>
        </w:rPr>
        <w:t>,</w:t>
      </w:r>
      <w:r w:rsidRPr="00396787">
        <w:rPr>
          <w:lang w:val="ms-MY"/>
        </w:rPr>
        <w:t xml:space="preserve"> communication in second language takes place in</w:t>
      </w:r>
      <w:r w:rsidR="002B58A1">
        <w:rPr>
          <w:lang w:val="ms-MY"/>
        </w:rPr>
        <w:t xml:space="preserve"> a</w:t>
      </w:r>
      <w:r w:rsidRPr="00396787">
        <w:rPr>
          <w:lang w:val="ms-MY"/>
        </w:rPr>
        <w:t xml:space="preserve"> second language culture.  One of the major problems faced by international students is how to gain understanding of the host academic </w:t>
      </w:r>
      <w:r w:rsidRPr="00396787">
        <w:rPr>
          <w:lang w:val="ms-MY"/>
        </w:rPr>
        <w:lastRenderedPageBreak/>
        <w:t>culture.  This is because their patte</w:t>
      </w:r>
      <w:r w:rsidR="002B58A1">
        <w:rPr>
          <w:lang w:val="ms-MY"/>
        </w:rPr>
        <w:t>rns of academic expectations were</w:t>
      </w:r>
      <w:r w:rsidRPr="00396787">
        <w:rPr>
          <w:lang w:val="ms-MY"/>
        </w:rPr>
        <w:t xml:space="preserve"> based on their previous learning experiences. Although they have left their home country, they still retain, wherever they are, the common system of standards of perceiving, evaluating and acting (Kramsch 1998). Therefore, students from different cultural background develop distinctive belief about learning expectations and achievements.  </w:t>
      </w:r>
      <w:r w:rsidR="0027178D">
        <w:rPr>
          <w:lang w:val="ms-MY"/>
        </w:rPr>
        <w:t>I</w:t>
      </w:r>
      <w:r w:rsidRPr="00396787">
        <w:rPr>
          <w:lang w:val="ms-MY"/>
        </w:rPr>
        <w:t>f the expectations between the host lecturers and international students are different, they may become a barrier to interaction and</w:t>
      </w:r>
      <w:r w:rsidR="0027178D">
        <w:rPr>
          <w:lang w:val="ms-MY"/>
        </w:rPr>
        <w:t xml:space="preserve"> communication between them. In addition, </w:t>
      </w:r>
      <w:r w:rsidRPr="00396787">
        <w:rPr>
          <w:lang w:val="ms-MY"/>
        </w:rPr>
        <w:t xml:space="preserve"> their encounters with academic culture are mediated by a language that is not their first language.  </w:t>
      </w:r>
      <w:r w:rsidR="005F2935">
        <w:rPr>
          <w:lang w:val="ms-MY"/>
        </w:rPr>
        <w:t>The most common academic problem</w:t>
      </w:r>
      <w:r w:rsidRPr="00396787">
        <w:rPr>
          <w:lang w:val="ms-MY"/>
        </w:rPr>
        <w:t xml:space="preserve"> experienced by these students in their study pertained to language difficulties (Nicholson 2001). </w:t>
      </w:r>
      <w:r w:rsidR="00402B28">
        <w:rPr>
          <w:lang w:val="ms-MY"/>
        </w:rPr>
        <w:t xml:space="preserve">Research indicates that many international students have difficulties and barriers with various aspects of English language (al Zubaidi and Rechards, 2010). </w:t>
      </w:r>
      <w:r w:rsidRPr="00396787">
        <w:rPr>
          <w:lang w:val="ms-MY"/>
        </w:rPr>
        <w:t xml:space="preserve"> Due to the complex relations between language and culture it is important that academics should be aware of possible aspects of international students’ different</w:t>
      </w:r>
      <w:r w:rsidR="0081789F">
        <w:rPr>
          <w:lang w:val="ms-MY"/>
        </w:rPr>
        <w:t xml:space="preserve"> cultural competence.  </w:t>
      </w:r>
      <w:r w:rsidR="003A7A48">
        <w:rPr>
          <w:lang w:val="ms-MY"/>
        </w:rPr>
        <w:t>Studies</w:t>
      </w:r>
      <w:r w:rsidRPr="00396787">
        <w:rPr>
          <w:lang w:val="ms-MY"/>
        </w:rPr>
        <w:t xml:space="preserve"> </w:t>
      </w:r>
      <w:r w:rsidR="0081789F">
        <w:rPr>
          <w:lang w:val="ms-MY"/>
        </w:rPr>
        <w:t xml:space="preserve">on </w:t>
      </w:r>
      <w:r w:rsidRPr="00396787">
        <w:rPr>
          <w:lang w:val="ms-MY"/>
        </w:rPr>
        <w:t>academ</w:t>
      </w:r>
      <w:r w:rsidR="0081789F">
        <w:rPr>
          <w:lang w:val="ms-MY"/>
        </w:rPr>
        <w:t xml:space="preserve">ic culture </w:t>
      </w:r>
      <w:r w:rsidR="003A7A48">
        <w:rPr>
          <w:lang w:val="ms-MY"/>
        </w:rPr>
        <w:t xml:space="preserve">should </w:t>
      </w:r>
      <w:r w:rsidR="0081789F">
        <w:rPr>
          <w:lang w:val="ms-MY"/>
        </w:rPr>
        <w:t>in</w:t>
      </w:r>
      <w:r w:rsidRPr="00396787">
        <w:rPr>
          <w:lang w:val="ms-MY"/>
        </w:rPr>
        <w:t>clude the following aspects:</w:t>
      </w:r>
    </w:p>
    <w:p w:rsidR="00396787" w:rsidRPr="00396787" w:rsidRDefault="00396787" w:rsidP="002A36AC">
      <w:pPr>
        <w:tabs>
          <w:tab w:val="left" w:pos="0"/>
        </w:tabs>
        <w:spacing w:line="360" w:lineRule="auto"/>
        <w:jc w:val="both"/>
        <w:rPr>
          <w:lang w:val="ms-MY"/>
        </w:rPr>
      </w:pPr>
    </w:p>
    <w:p w:rsidR="00396787" w:rsidRPr="00396787" w:rsidRDefault="00396787" w:rsidP="002A36AC">
      <w:pPr>
        <w:numPr>
          <w:ilvl w:val="0"/>
          <w:numId w:val="2"/>
        </w:numPr>
        <w:tabs>
          <w:tab w:val="left" w:pos="0"/>
        </w:tabs>
        <w:spacing w:line="360" w:lineRule="auto"/>
        <w:jc w:val="both"/>
        <w:rPr>
          <w:lang w:val="ms-MY"/>
        </w:rPr>
      </w:pPr>
      <w:r w:rsidRPr="00396787">
        <w:rPr>
          <w:lang w:val="ms-MY"/>
        </w:rPr>
        <w:t>Structures of universities e.g hierarchy</w:t>
      </w:r>
    </w:p>
    <w:p w:rsidR="00396787" w:rsidRPr="00396787" w:rsidRDefault="00396787" w:rsidP="002A36AC">
      <w:pPr>
        <w:numPr>
          <w:ilvl w:val="0"/>
          <w:numId w:val="2"/>
        </w:numPr>
        <w:tabs>
          <w:tab w:val="left" w:pos="0"/>
        </w:tabs>
        <w:spacing w:line="360" w:lineRule="auto"/>
        <w:jc w:val="both"/>
        <w:rPr>
          <w:lang w:val="ms-MY"/>
        </w:rPr>
      </w:pPr>
      <w:r w:rsidRPr="00396787">
        <w:rPr>
          <w:lang w:val="ms-MY"/>
        </w:rPr>
        <w:t>Titles of and roles of the academics</w:t>
      </w:r>
    </w:p>
    <w:p w:rsidR="00396787" w:rsidRPr="00396787" w:rsidRDefault="00396787" w:rsidP="002A36AC">
      <w:pPr>
        <w:numPr>
          <w:ilvl w:val="0"/>
          <w:numId w:val="2"/>
        </w:numPr>
        <w:tabs>
          <w:tab w:val="left" w:pos="0"/>
        </w:tabs>
        <w:spacing w:line="360" w:lineRule="auto"/>
        <w:jc w:val="both"/>
        <w:rPr>
          <w:lang w:val="ms-MY"/>
        </w:rPr>
      </w:pPr>
      <w:r w:rsidRPr="00396787">
        <w:rPr>
          <w:lang w:val="ms-MY"/>
        </w:rPr>
        <w:t>Values and ways of communication</w:t>
      </w:r>
    </w:p>
    <w:p w:rsidR="00396787" w:rsidRPr="00396787" w:rsidRDefault="00396787" w:rsidP="002A36AC">
      <w:pPr>
        <w:numPr>
          <w:ilvl w:val="0"/>
          <w:numId w:val="2"/>
        </w:numPr>
        <w:tabs>
          <w:tab w:val="left" w:pos="0"/>
        </w:tabs>
        <w:spacing w:line="360" w:lineRule="auto"/>
        <w:jc w:val="both"/>
        <w:rPr>
          <w:lang w:val="ms-MY"/>
        </w:rPr>
      </w:pPr>
      <w:r w:rsidRPr="00396787">
        <w:rPr>
          <w:lang w:val="ms-MY"/>
        </w:rPr>
        <w:t>Expectations of ways of learning and teaching between students and lecturers</w:t>
      </w:r>
    </w:p>
    <w:p w:rsidR="00396787" w:rsidRPr="00396787" w:rsidRDefault="00396787" w:rsidP="002A36AC">
      <w:pPr>
        <w:numPr>
          <w:ilvl w:val="0"/>
          <w:numId w:val="2"/>
        </w:numPr>
        <w:tabs>
          <w:tab w:val="left" w:pos="0"/>
        </w:tabs>
        <w:spacing w:line="360" w:lineRule="auto"/>
        <w:jc w:val="both"/>
        <w:rPr>
          <w:lang w:val="ms-MY"/>
        </w:rPr>
      </w:pPr>
      <w:r w:rsidRPr="00396787">
        <w:rPr>
          <w:lang w:val="ms-MY"/>
        </w:rPr>
        <w:t>Where responsibility for successful learning is thought to lie.</w:t>
      </w:r>
    </w:p>
    <w:p w:rsidR="00396787" w:rsidRPr="00396787" w:rsidRDefault="00396787" w:rsidP="002A36AC">
      <w:pPr>
        <w:tabs>
          <w:tab w:val="left" w:pos="0"/>
        </w:tabs>
        <w:spacing w:line="360" w:lineRule="auto"/>
        <w:ind w:left="858"/>
        <w:jc w:val="both"/>
        <w:rPr>
          <w:lang w:val="ms-MY"/>
        </w:rPr>
      </w:pPr>
    </w:p>
    <w:p w:rsidR="00396787" w:rsidRPr="00396787" w:rsidRDefault="00396787" w:rsidP="002A36AC">
      <w:pPr>
        <w:spacing w:line="360" w:lineRule="auto"/>
        <w:jc w:val="both"/>
        <w:rPr>
          <w:color w:val="FF0000"/>
          <w:lang w:val="ms-MY"/>
        </w:rPr>
      </w:pPr>
    </w:p>
    <w:p w:rsidR="0081789F" w:rsidRDefault="00396787" w:rsidP="00CF6570">
      <w:pPr>
        <w:spacing w:line="360" w:lineRule="auto"/>
        <w:jc w:val="both"/>
        <w:rPr>
          <w:lang w:val="en-GB" w:eastAsia="en-GB"/>
        </w:rPr>
      </w:pPr>
      <w:r w:rsidRPr="00396787">
        <w:rPr>
          <w:lang w:val="ms-MY"/>
        </w:rPr>
        <w:t xml:space="preserve">This research embarks on the issues that when students come to a different learning culture which values creativity and independence (especially at the postgraduate level), they may face the challenge of relying on themselves.  It is important, then, to know that these differences in expectations </w:t>
      </w:r>
      <w:r w:rsidR="00CF6570">
        <w:rPr>
          <w:lang w:val="ms-MY"/>
        </w:rPr>
        <w:t xml:space="preserve"> </w:t>
      </w:r>
      <w:r w:rsidRPr="00396787">
        <w:rPr>
          <w:lang w:val="ms-MY"/>
        </w:rPr>
        <w:t xml:space="preserve">in different learning cultures may result in failure for students if they are not aware of the differences. </w:t>
      </w:r>
      <w:r w:rsidR="00B90952">
        <w:rPr>
          <w:lang w:val="ms-MY"/>
        </w:rPr>
        <w:t>Different learning culture might lead to academic problems because of different expectations from both sides when the fore</w:t>
      </w:r>
      <w:r w:rsidR="001F4B86">
        <w:rPr>
          <w:lang w:val="ms-MY"/>
        </w:rPr>
        <w:t>i</w:t>
      </w:r>
      <w:r w:rsidR="00B90952">
        <w:rPr>
          <w:lang w:val="ms-MY"/>
        </w:rPr>
        <w:t xml:space="preserve">gn postgraduate students pursue their education outside their own countries (Chen, 2006).  They may be not aware of the new expectations in their academic studies. </w:t>
      </w:r>
      <w:r w:rsidRPr="00396787">
        <w:rPr>
          <w:lang w:val="en-GB" w:eastAsia="en-GB"/>
        </w:rPr>
        <w:t>Culture is of great importance to the learning organizations including universities</w:t>
      </w:r>
      <w:r w:rsidR="00B90952">
        <w:rPr>
          <w:lang w:val="en-GB" w:eastAsia="en-GB"/>
        </w:rPr>
        <w:t>.</w:t>
      </w:r>
      <w:r w:rsidRPr="00396787">
        <w:rPr>
          <w:lang w:val="en-GB" w:eastAsia="en-GB"/>
        </w:rPr>
        <w:t xml:space="preserve"> </w:t>
      </w:r>
    </w:p>
    <w:p w:rsidR="0081789F" w:rsidRDefault="0081789F" w:rsidP="00CF6570">
      <w:pPr>
        <w:spacing w:line="360" w:lineRule="auto"/>
        <w:jc w:val="both"/>
        <w:rPr>
          <w:lang w:val="en-GB" w:eastAsia="en-GB"/>
        </w:rPr>
      </w:pPr>
    </w:p>
    <w:p w:rsidR="00396787" w:rsidRPr="00CF6570" w:rsidRDefault="00396787" w:rsidP="00CF6570">
      <w:pPr>
        <w:spacing w:line="360" w:lineRule="auto"/>
        <w:jc w:val="both"/>
        <w:rPr>
          <w:lang w:val="ms-MY"/>
        </w:rPr>
      </w:pPr>
      <w:r w:rsidRPr="00396787">
        <w:rPr>
          <w:lang w:val="en-GB" w:eastAsia="en-GB"/>
        </w:rPr>
        <w:lastRenderedPageBreak/>
        <w:t>According to Johnston and Hawke (2002), learning culture can be defined as the existence of a set of attitudes, values and practices within an organization which support and encourage a continuing process of learning for the students as well as staff.  A learning culture is said to exist in an environment where teamwork, collaboration, creativity, and knowledge processes exist that have a collect</w:t>
      </w:r>
      <w:r w:rsidR="00811DCE">
        <w:rPr>
          <w:lang w:val="en-GB" w:eastAsia="en-GB"/>
        </w:rPr>
        <w:t>ive meaning and value</w:t>
      </w:r>
      <w:r w:rsidRPr="00396787">
        <w:rPr>
          <w:lang w:val="en-GB" w:eastAsia="en-GB"/>
        </w:rPr>
        <w:t xml:space="preserve">. </w:t>
      </w:r>
      <w:r w:rsidR="0081789F">
        <w:rPr>
          <w:lang w:val="en-GB" w:eastAsia="en-GB"/>
        </w:rPr>
        <w:t xml:space="preserve"> </w:t>
      </w:r>
      <w:r w:rsidRPr="00396787">
        <w:rPr>
          <w:lang w:val="en-GB" w:eastAsia="en-GB"/>
        </w:rPr>
        <w:t>For students to improve their learning they need to understand the learning culture of a</w:t>
      </w:r>
      <w:r w:rsidR="00811DCE">
        <w:rPr>
          <w:lang w:val="en-GB" w:eastAsia="en-GB"/>
        </w:rPr>
        <w:t>n organisation or institutions</w:t>
      </w:r>
      <w:r w:rsidRPr="00396787">
        <w:rPr>
          <w:lang w:val="en-GB" w:eastAsia="en-GB"/>
        </w:rPr>
        <w:t xml:space="preserve">. Hence, understanding the host institution’s learning culture is becoming a dominant theme in new environments as students strategise to adjust, adapt and socialise in the host culture of particular institutions.  If students are more aware </w:t>
      </w:r>
      <w:r w:rsidRPr="00396787">
        <w:t xml:space="preserve">of their home culture, different learning styles, frustrations in adjusting to academic life and in overcoming cultural shocks, and by helping them adjust to the host academic culture they could become more successful learners. </w:t>
      </w:r>
    </w:p>
    <w:p w:rsidR="00396787" w:rsidRPr="00396787" w:rsidRDefault="00396787" w:rsidP="002A36AC">
      <w:pPr>
        <w:autoSpaceDE w:val="0"/>
        <w:autoSpaceDN w:val="0"/>
        <w:adjustRightInd w:val="0"/>
        <w:spacing w:line="360" w:lineRule="auto"/>
        <w:jc w:val="both"/>
      </w:pPr>
    </w:p>
    <w:p w:rsidR="00396787" w:rsidRPr="00396787" w:rsidRDefault="00396787" w:rsidP="002A36AC">
      <w:pPr>
        <w:autoSpaceDE w:val="0"/>
        <w:autoSpaceDN w:val="0"/>
        <w:adjustRightInd w:val="0"/>
        <w:spacing w:line="360" w:lineRule="auto"/>
        <w:jc w:val="both"/>
      </w:pPr>
      <w:r w:rsidRPr="00396787">
        <w:t xml:space="preserve">Researchers seem to agree with each other that when there is less cultural dissonance, there is more learning taking place (Bennett, 1995). </w:t>
      </w:r>
      <w:r w:rsidRPr="00396787">
        <w:rPr>
          <w:lang w:val="en-GB" w:eastAsia="en-GB"/>
        </w:rPr>
        <w:t xml:space="preserve">The shorter their transition from their home learning style, and the quicker their adaptation to the new overseas setting, the better their success in their study overseas. Many students especially those from cultures where rote/traditional learning still prevail might find that lectures and some tutorials in formats of workshops and/or seminars, where students are supposed to contribute more in class and do a lot of reading and research after class a culture shock. Group study which is more widespread in some universities would need students to be active participants in them. Students are supposed to give oral presentations, which is a basic skill but they have less practice in some home practices. Instead of designated course textbooks, sometimes students are given handouts for lectures only, and a list of supplementary reading materials or books or articles which can be available in library or posted online. For some courses, there are exams; but for some, students are only supposed to do assignments.  </w:t>
      </w:r>
      <w:r w:rsidRPr="00396787">
        <w:t>Thus it is of utmost importance to create an inclusive learning environment for international students and to do this we need to know their home learning culture, their expectations and needs.</w:t>
      </w:r>
    </w:p>
    <w:p w:rsidR="00396787" w:rsidRPr="00396787" w:rsidRDefault="00396787" w:rsidP="002A36AC">
      <w:pPr>
        <w:spacing w:line="360" w:lineRule="auto"/>
        <w:jc w:val="both"/>
        <w:rPr>
          <w:color w:val="FF0000"/>
        </w:rPr>
      </w:pPr>
    </w:p>
    <w:p w:rsidR="00396787" w:rsidRPr="00396787" w:rsidRDefault="00396787" w:rsidP="002A36AC">
      <w:pPr>
        <w:spacing w:line="360" w:lineRule="auto"/>
        <w:jc w:val="both"/>
        <w:rPr>
          <w:lang w:val="ms-MY"/>
        </w:rPr>
      </w:pPr>
      <w:r w:rsidRPr="00396787">
        <w:rPr>
          <w:lang w:val="ms-MY"/>
        </w:rPr>
        <w:t>The general aim of the study is  to investigate the problems of adaptations of international postgraduates students to the academic culture of UKM. Specifically the study will:</w:t>
      </w:r>
    </w:p>
    <w:p w:rsidR="00396787" w:rsidRPr="00396787" w:rsidRDefault="00396787" w:rsidP="002A36AC">
      <w:pPr>
        <w:spacing w:line="360" w:lineRule="auto"/>
        <w:jc w:val="both"/>
        <w:rPr>
          <w:b/>
          <w:lang w:val="ms-MY"/>
        </w:rPr>
      </w:pPr>
    </w:p>
    <w:p w:rsidR="00396787" w:rsidRPr="00396787" w:rsidRDefault="00396787" w:rsidP="002A36AC">
      <w:pPr>
        <w:numPr>
          <w:ilvl w:val="0"/>
          <w:numId w:val="1"/>
        </w:numPr>
        <w:tabs>
          <w:tab w:val="left" w:pos="720"/>
        </w:tabs>
        <w:autoSpaceDE w:val="0"/>
        <w:autoSpaceDN w:val="0"/>
        <w:adjustRightInd w:val="0"/>
        <w:spacing w:line="360" w:lineRule="auto"/>
        <w:jc w:val="both"/>
        <w:rPr>
          <w:lang w:val="ms-MY"/>
        </w:rPr>
      </w:pPr>
      <w:r w:rsidRPr="00396787">
        <w:rPr>
          <w:lang w:val="ms-MY"/>
        </w:rPr>
        <w:lastRenderedPageBreak/>
        <w:t>Identify the academic culture of the international postgraduates students.</w:t>
      </w:r>
    </w:p>
    <w:p w:rsidR="00396787" w:rsidRPr="00396787" w:rsidRDefault="00396787" w:rsidP="002A36AC">
      <w:pPr>
        <w:numPr>
          <w:ilvl w:val="0"/>
          <w:numId w:val="1"/>
        </w:numPr>
        <w:tabs>
          <w:tab w:val="left" w:pos="720"/>
        </w:tabs>
        <w:autoSpaceDE w:val="0"/>
        <w:autoSpaceDN w:val="0"/>
        <w:adjustRightInd w:val="0"/>
        <w:spacing w:line="360" w:lineRule="auto"/>
        <w:jc w:val="both"/>
        <w:rPr>
          <w:lang w:val="ms-MY"/>
        </w:rPr>
      </w:pPr>
      <w:r w:rsidRPr="00396787">
        <w:rPr>
          <w:lang w:val="ms-MY"/>
        </w:rPr>
        <w:t>Examine the cultural gaps between the students and the host.</w:t>
      </w:r>
    </w:p>
    <w:p w:rsidR="00396787" w:rsidRPr="00396787" w:rsidRDefault="00396787" w:rsidP="002A36AC">
      <w:pPr>
        <w:numPr>
          <w:ilvl w:val="0"/>
          <w:numId w:val="1"/>
        </w:numPr>
        <w:tabs>
          <w:tab w:val="left" w:pos="720"/>
        </w:tabs>
        <w:autoSpaceDE w:val="0"/>
        <w:autoSpaceDN w:val="0"/>
        <w:adjustRightInd w:val="0"/>
        <w:spacing w:line="360" w:lineRule="auto"/>
        <w:jc w:val="both"/>
        <w:rPr>
          <w:lang w:val="ms-MY"/>
        </w:rPr>
      </w:pPr>
      <w:r w:rsidRPr="00396787">
        <w:rPr>
          <w:lang w:val="ms-MY"/>
        </w:rPr>
        <w:t xml:space="preserve">Suggest ways to bridge the difficulties of different academic cultures to enhance teaching and learning processes. </w:t>
      </w:r>
    </w:p>
    <w:p w:rsidR="00013AB8" w:rsidRDefault="00013AB8" w:rsidP="002A36AC">
      <w:pPr>
        <w:tabs>
          <w:tab w:val="left" w:pos="720"/>
        </w:tabs>
        <w:autoSpaceDE w:val="0"/>
        <w:autoSpaceDN w:val="0"/>
        <w:adjustRightInd w:val="0"/>
        <w:spacing w:line="360" w:lineRule="auto"/>
        <w:jc w:val="both"/>
        <w:rPr>
          <w:b/>
          <w:lang w:val="ms-MY"/>
        </w:rPr>
      </w:pPr>
    </w:p>
    <w:p w:rsidR="00013AB8" w:rsidRDefault="00013AB8" w:rsidP="002A36AC">
      <w:pPr>
        <w:tabs>
          <w:tab w:val="left" w:pos="720"/>
        </w:tabs>
        <w:autoSpaceDE w:val="0"/>
        <w:autoSpaceDN w:val="0"/>
        <w:adjustRightInd w:val="0"/>
        <w:spacing w:line="360" w:lineRule="auto"/>
        <w:jc w:val="both"/>
        <w:rPr>
          <w:b/>
          <w:lang w:val="ms-MY"/>
        </w:rPr>
      </w:pPr>
      <w:r>
        <w:rPr>
          <w:b/>
          <w:lang w:val="ms-MY"/>
        </w:rPr>
        <w:t>The Study</w:t>
      </w:r>
    </w:p>
    <w:p w:rsidR="00013AB8" w:rsidRDefault="00396787" w:rsidP="002A36AC">
      <w:pPr>
        <w:spacing w:line="360" w:lineRule="auto"/>
        <w:jc w:val="both"/>
      </w:pPr>
      <w:r w:rsidRPr="00396787">
        <w:t>The study employs a quantitative research designs. The instruments used will be a set of self report questionnaire</w:t>
      </w:r>
      <w:r w:rsidR="00013AB8">
        <w:t xml:space="preserve"> which was </w:t>
      </w:r>
      <w:r w:rsidR="008E5A4E">
        <w:t>administered to 54</w:t>
      </w:r>
      <w:r w:rsidRPr="00396787">
        <w:t xml:space="preserve"> international postgraduate students enrolled in UKM</w:t>
      </w:r>
      <w:r w:rsidR="008E5A4E">
        <w:t>.</w:t>
      </w:r>
      <w:r w:rsidR="00013AB8">
        <w:t xml:space="preserve">  Out of 54 respondents, 37 are male and 13 are female.  4 of them did not indicate their gender.  The pie-chart below shows the distribution of gender of the respondents.</w:t>
      </w:r>
    </w:p>
    <w:p w:rsidR="00013AB8" w:rsidRDefault="00013AB8" w:rsidP="002A36AC">
      <w:pPr>
        <w:spacing w:line="360" w:lineRule="auto"/>
        <w:jc w:val="both"/>
      </w:pPr>
    </w:p>
    <w:p w:rsidR="00013AB8" w:rsidRDefault="00013AB8" w:rsidP="00A42095">
      <w:pPr>
        <w:spacing w:line="360" w:lineRule="auto"/>
        <w:jc w:val="center"/>
      </w:pPr>
      <w:r w:rsidRPr="00013AB8">
        <w:rPr>
          <w:noProof/>
        </w:rPr>
        <w:drawing>
          <wp:inline distT="0" distB="0" distL="0" distR="0">
            <wp:extent cx="3015621" cy="29491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3017018" cy="2950511"/>
                    </a:xfrm>
                    <a:prstGeom prst="rect">
                      <a:avLst/>
                    </a:prstGeom>
                    <a:noFill/>
                    <a:ln w="9525">
                      <a:noFill/>
                      <a:miter lim="800000"/>
                      <a:headEnd/>
                      <a:tailEnd/>
                    </a:ln>
                  </pic:spPr>
                </pic:pic>
              </a:graphicData>
            </a:graphic>
          </wp:inline>
        </w:drawing>
      </w:r>
    </w:p>
    <w:p w:rsidR="00013AB8" w:rsidRDefault="00A42095" w:rsidP="00A42095">
      <w:pPr>
        <w:spacing w:line="360" w:lineRule="auto"/>
        <w:jc w:val="center"/>
      </w:pPr>
      <w:r>
        <w:t>Figure 1 Gender</w:t>
      </w:r>
    </w:p>
    <w:p w:rsidR="00A42095" w:rsidRDefault="00A42095" w:rsidP="00A42095">
      <w:pPr>
        <w:spacing w:line="360" w:lineRule="auto"/>
        <w:jc w:val="center"/>
      </w:pPr>
    </w:p>
    <w:p w:rsidR="00BB150F" w:rsidRDefault="00013AB8" w:rsidP="002A36AC">
      <w:pPr>
        <w:spacing w:line="360" w:lineRule="auto"/>
        <w:jc w:val="both"/>
      </w:pPr>
      <w:r>
        <w:t>Majority (n=29) of the respondents are second year students, while 16 of them are in their first year, 2 in the third year and 1 in the fourth year.</w:t>
      </w:r>
      <w:r w:rsidR="00034D8A">
        <w:t xml:space="preserve">  The figure below shows the number of years o</w:t>
      </w:r>
      <w:r w:rsidR="00C81995">
        <w:t>f</w:t>
      </w:r>
      <w:r w:rsidR="00034D8A">
        <w:t xml:space="preserve"> studies among the respondent</w:t>
      </w:r>
      <w:r w:rsidR="00BB150F">
        <w:t>s.</w:t>
      </w:r>
    </w:p>
    <w:p w:rsidR="00C81995" w:rsidRDefault="00C81995" w:rsidP="002A36AC">
      <w:pPr>
        <w:spacing w:line="360" w:lineRule="auto"/>
        <w:jc w:val="both"/>
      </w:pPr>
    </w:p>
    <w:p w:rsidR="00C81995" w:rsidRDefault="00C81995" w:rsidP="002A36AC">
      <w:pPr>
        <w:spacing w:line="360" w:lineRule="auto"/>
        <w:jc w:val="both"/>
      </w:pPr>
    </w:p>
    <w:p w:rsidR="00C81995" w:rsidRPr="00C81995" w:rsidRDefault="00013AB8" w:rsidP="00A42095">
      <w:pPr>
        <w:spacing w:line="360" w:lineRule="auto"/>
        <w:jc w:val="center"/>
      </w:pPr>
      <w:r w:rsidRPr="00013AB8">
        <w:rPr>
          <w:noProof/>
        </w:rPr>
        <w:lastRenderedPageBreak/>
        <w:drawing>
          <wp:inline distT="0" distB="0" distL="0" distR="0">
            <wp:extent cx="3064376" cy="2805731"/>
            <wp:effectExtent l="19050" t="0" r="2674"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3069742" cy="2810645"/>
                    </a:xfrm>
                    <a:prstGeom prst="rect">
                      <a:avLst/>
                    </a:prstGeom>
                    <a:noFill/>
                    <a:ln w="9525">
                      <a:noFill/>
                      <a:miter lim="800000"/>
                      <a:headEnd/>
                      <a:tailEnd/>
                    </a:ln>
                  </pic:spPr>
                </pic:pic>
              </a:graphicData>
            </a:graphic>
          </wp:inline>
        </w:drawing>
      </w:r>
    </w:p>
    <w:p w:rsidR="00C81995" w:rsidRPr="00C81995" w:rsidRDefault="00A42095" w:rsidP="00A42095">
      <w:pPr>
        <w:spacing w:line="360" w:lineRule="auto"/>
        <w:jc w:val="center"/>
      </w:pPr>
      <w:r>
        <w:t>Figure 2 Year of Study</w:t>
      </w:r>
    </w:p>
    <w:p w:rsidR="00C81995" w:rsidRPr="00C81995" w:rsidRDefault="00C81995" w:rsidP="002A36AC">
      <w:pPr>
        <w:spacing w:line="360" w:lineRule="auto"/>
        <w:jc w:val="both"/>
      </w:pPr>
    </w:p>
    <w:p w:rsidR="00C81995" w:rsidRDefault="00BB150F" w:rsidP="00A42095">
      <w:pPr>
        <w:spacing w:line="360" w:lineRule="auto"/>
        <w:jc w:val="both"/>
      </w:pPr>
      <w:r>
        <w:t>Most of the students (n=29) are second year students, while 16 of them are in their first year, 2 in their third year and only 1 in the fourth year.</w:t>
      </w:r>
    </w:p>
    <w:p w:rsidR="00C81995" w:rsidRPr="00C81995" w:rsidRDefault="00C81995" w:rsidP="00A42095">
      <w:pPr>
        <w:tabs>
          <w:tab w:val="left" w:pos="1665"/>
        </w:tabs>
        <w:spacing w:line="360" w:lineRule="auto"/>
        <w:jc w:val="center"/>
      </w:pPr>
      <w:r w:rsidRPr="00C81995">
        <w:rPr>
          <w:noProof/>
        </w:rPr>
        <w:drawing>
          <wp:inline distT="0" distB="0" distL="0" distR="0">
            <wp:extent cx="3366701" cy="3175773"/>
            <wp:effectExtent l="19050" t="0" r="5149"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3371674" cy="3180464"/>
                    </a:xfrm>
                    <a:prstGeom prst="rect">
                      <a:avLst/>
                    </a:prstGeom>
                    <a:noFill/>
                    <a:ln w="9525">
                      <a:noFill/>
                      <a:miter lim="800000"/>
                      <a:headEnd/>
                      <a:tailEnd/>
                    </a:ln>
                  </pic:spPr>
                </pic:pic>
              </a:graphicData>
            </a:graphic>
          </wp:inline>
        </w:drawing>
      </w:r>
    </w:p>
    <w:p w:rsidR="00C81995" w:rsidRDefault="00A42095" w:rsidP="00A42095">
      <w:pPr>
        <w:spacing w:line="360" w:lineRule="auto"/>
        <w:jc w:val="center"/>
      </w:pPr>
      <w:r>
        <w:t>Figure 3 Level of Study</w:t>
      </w:r>
    </w:p>
    <w:p w:rsidR="00C81995" w:rsidRDefault="00C81995" w:rsidP="002A36AC">
      <w:pPr>
        <w:spacing w:line="360" w:lineRule="auto"/>
        <w:jc w:val="both"/>
      </w:pPr>
    </w:p>
    <w:p w:rsidR="00A42095" w:rsidRDefault="00C81995" w:rsidP="00A42095">
      <w:pPr>
        <w:spacing w:line="360" w:lineRule="auto"/>
        <w:jc w:val="both"/>
      </w:pPr>
      <w:r>
        <w:lastRenderedPageBreak/>
        <w:t>The table above shows the level of studies among the respondents.  26 of them are doing their PhD in Universiti Kebangsaan Malaysia, 16 are doing their MA, 9 are doing MSc and only 1 doing MLL.</w:t>
      </w:r>
      <w:r w:rsidR="00A42095">
        <w:t xml:space="preserve"> Majority of the respondents indicated that they have been staying in Malaysia from 1-3 years while 7 mentioned that they have stayed for 3-5 years in this country.</w:t>
      </w:r>
    </w:p>
    <w:p w:rsidR="005469C9" w:rsidRDefault="005469C9" w:rsidP="002A36AC">
      <w:pPr>
        <w:spacing w:line="360" w:lineRule="auto"/>
        <w:jc w:val="both"/>
      </w:pPr>
    </w:p>
    <w:p w:rsidR="005469C9" w:rsidRDefault="005469C9" w:rsidP="00A42095">
      <w:pPr>
        <w:spacing w:line="360" w:lineRule="auto"/>
        <w:jc w:val="center"/>
      </w:pPr>
      <w:r w:rsidRPr="005469C9">
        <w:rPr>
          <w:noProof/>
        </w:rPr>
        <w:drawing>
          <wp:inline distT="0" distB="0" distL="0" distR="0">
            <wp:extent cx="2740626" cy="2595013"/>
            <wp:effectExtent l="19050" t="0" r="2574"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2741284" cy="2595636"/>
                    </a:xfrm>
                    <a:prstGeom prst="rect">
                      <a:avLst/>
                    </a:prstGeom>
                    <a:noFill/>
                    <a:ln w="9525">
                      <a:noFill/>
                      <a:miter lim="800000"/>
                      <a:headEnd/>
                      <a:tailEnd/>
                    </a:ln>
                  </pic:spPr>
                </pic:pic>
              </a:graphicData>
            </a:graphic>
          </wp:inline>
        </w:drawing>
      </w:r>
    </w:p>
    <w:p w:rsidR="005469C9" w:rsidRPr="005469C9" w:rsidRDefault="00A42095" w:rsidP="00A42095">
      <w:pPr>
        <w:spacing w:line="360" w:lineRule="auto"/>
        <w:jc w:val="center"/>
      </w:pPr>
      <w:r>
        <w:t>Figure 4 Length of Stay in Malaysia</w:t>
      </w:r>
    </w:p>
    <w:p w:rsidR="005469C9" w:rsidRDefault="005469C9" w:rsidP="002A36AC">
      <w:pPr>
        <w:spacing w:line="360" w:lineRule="auto"/>
        <w:jc w:val="both"/>
      </w:pPr>
    </w:p>
    <w:p w:rsidR="00A42095" w:rsidRDefault="00A42095" w:rsidP="00A42095">
      <w:pPr>
        <w:spacing w:line="360" w:lineRule="auto"/>
        <w:jc w:val="both"/>
      </w:pPr>
    </w:p>
    <w:p w:rsidR="00A42095" w:rsidRDefault="00641F24" w:rsidP="00A42095">
      <w:pPr>
        <w:spacing w:line="360" w:lineRule="auto"/>
        <w:jc w:val="both"/>
      </w:pPr>
      <w:r>
        <w:t>The respondents were also asked to indicate their country of origin.  And the table below shows the distribution for the country of origin of the respondents:</w:t>
      </w:r>
      <w:r w:rsidR="00A42095">
        <w:t xml:space="preserve"> 16.7% students come from Iraq, and similar percentages (16.7) of students come from Libya.  14.8 % are from Iran.  13.0% comes from Jordan and 11.1 % are from China.  The rest of the respondents are from Yemen (3.7%), Bangladesh (3.7%), Indonesia (3.7%), Palestine (1.9%), and Nigeria (1.9%).  13.0% did not indicate their country of origin.</w:t>
      </w:r>
    </w:p>
    <w:p w:rsidR="00A42095" w:rsidRDefault="00A42095" w:rsidP="002A36AC">
      <w:pPr>
        <w:spacing w:line="360" w:lineRule="auto"/>
        <w:jc w:val="both"/>
      </w:pPr>
    </w:p>
    <w:p w:rsidR="00A42095" w:rsidRDefault="00A42095" w:rsidP="002A36AC">
      <w:pPr>
        <w:spacing w:line="360" w:lineRule="auto"/>
        <w:jc w:val="both"/>
      </w:pPr>
    </w:p>
    <w:p w:rsidR="00A42095" w:rsidRDefault="00A42095" w:rsidP="00A42095">
      <w:pPr>
        <w:spacing w:line="360" w:lineRule="auto"/>
        <w:jc w:val="center"/>
      </w:pPr>
    </w:p>
    <w:p w:rsidR="00A42095" w:rsidRDefault="00A42095" w:rsidP="00A42095">
      <w:pPr>
        <w:spacing w:line="360" w:lineRule="auto"/>
        <w:jc w:val="center"/>
      </w:pPr>
    </w:p>
    <w:p w:rsidR="00A42095" w:rsidRDefault="00A42095" w:rsidP="00A42095">
      <w:pPr>
        <w:spacing w:line="360" w:lineRule="auto"/>
        <w:jc w:val="center"/>
      </w:pPr>
    </w:p>
    <w:p w:rsidR="00A42095" w:rsidRDefault="00A42095" w:rsidP="00A42095">
      <w:pPr>
        <w:spacing w:line="360" w:lineRule="auto"/>
        <w:jc w:val="center"/>
      </w:pPr>
    </w:p>
    <w:p w:rsidR="00A42095" w:rsidRDefault="00A42095" w:rsidP="00A42095">
      <w:pPr>
        <w:spacing w:line="360" w:lineRule="auto"/>
        <w:jc w:val="center"/>
      </w:pPr>
    </w:p>
    <w:p w:rsidR="00A42095" w:rsidRDefault="00A42095" w:rsidP="00A42095">
      <w:pPr>
        <w:spacing w:line="360" w:lineRule="auto"/>
        <w:jc w:val="center"/>
      </w:pPr>
      <w:r>
        <w:lastRenderedPageBreak/>
        <w:t>Table 1 Country of Origin</w:t>
      </w:r>
    </w:p>
    <w:p w:rsidR="00A42095" w:rsidRDefault="00641F24" w:rsidP="00A42095">
      <w:pPr>
        <w:spacing w:line="360" w:lineRule="auto"/>
        <w:jc w:val="center"/>
      </w:pPr>
      <w:r w:rsidRPr="00641F24">
        <w:rPr>
          <w:noProof/>
        </w:rPr>
        <w:drawing>
          <wp:inline distT="0" distB="0" distL="0" distR="0">
            <wp:extent cx="3556172" cy="2142359"/>
            <wp:effectExtent l="19050" t="0" r="6178"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3560384" cy="2144897"/>
                    </a:xfrm>
                    <a:prstGeom prst="rect">
                      <a:avLst/>
                    </a:prstGeom>
                    <a:noFill/>
                    <a:ln w="9525">
                      <a:noFill/>
                      <a:miter lim="800000"/>
                      <a:headEnd/>
                      <a:tailEnd/>
                    </a:ln>
                  </pic:spPr>
                </pic:pic>
              </a:graphicData>
            </a:graphic>
          </wp:inline>
        </w:drawing>
      </w:r>
    </w:p>
    <w:p w:rsidR="00EA2371" w:rsidRDefault="00EA2371" w:rsidP="002A36AC">
      <w:pPr>
        <w:spacing w:line="360" w:lineRule="auto"/>
        <w:jc w:val="both"/>
        <w:rPr>
          <w:b/>
        </w:rPr>
      </w:pPr>
    </w:p>
    <w:p w:rsidR="004606C7" w:rsidRDefault="00152128" w:rsidP="002A36AC">
      <w:pPr>
        <w:spacing w:line="360" w:lineRule="auto"/>
        <w:jc w:val="both"/>
      </w:pPr>
      <w:r w:rsidRPr="00152128">
        <w:t>The study employs a quantitative research designs. The instruments used will be a set of self report questionnaire.  The questionnaire is administered to 54 international postgraduate students enrolled in UKM.</w:t>
      </w:r>
      <w:r>
        <w:t xml:space="preserve"> </w:t>
      </w:r>
      <w:r w:rsidR="00002417">
        <w:t xml:space="preserve">The questionnaire was divided into </w:t>
      </w:r>
      <w:r w:rsidR="00E2118D">
        <w:t xml:space="preserve">two </w:t>
      </w:r>
      <w:r w:rsidR="00002417">
        <w:t>sections</w:t>
      </w:r>
      <w:r w:rsidR="00E2118D">
        <w:t>, nam</w:t>
      </w:r>
      <w:r w:rsidR="000D5A37">
        <w:t>ely Academic Conventions and</w:t>
      </w:r>
      <w:r w:rsidR="00E2118D">
        <w:t xml:space="preserve"> Academic Ethics.  For Academic Conventions issues are pertaining to</w:t>
      </w:r>
      <w:r w:rsidR="00002417">
        <w:t xml:space="preserve">: 1. Student </w:t>
      </w:r>
      <w:r w:rsidR="00E2118D">
        <w:t>Learning Behaviour, 2. Group Collaboration in academic task, 3. Rules of presentation (Oral and Written), 4. Methodology, 5. Justification</w:t>
      </w:r>
      <w:r w:rsidR="00002417">
        <w:t xml:space="preserve"> </w:t>
      </w:r>
      <w:r w:rsidR="00E2118D">
        <w:t>and 6. Critical Thinking.  As for Academic Ethics the issues are: 1. Plagiarism, 2. Ethics in academic Writing, 3. Penalties and 4. Ethics in Examinations.</w:t>
      </w:r>
      <w:r w:rsidR="00970544">
        <w:t xml:space="preserve">  We asked the students to indicate the situation of academic culture in their country and in Malaysia.  </w:t>
      </w:r>
    </w:p>
    <w:p w:rsidR="00B04CDE" w:rsidRDefault="00B04CDE" w:rsidP="002A36AC">
      <w:pPr>
        <w:spacing w:line="360" w:lineRule="auto"/>
        <w:jc w:val="both"/>
      </w:pPr>
    </w:p>
    <w:p w:rsidR="00DE71F0" w:rsidRDefault="00DE71F0" w:rsidP="00DE71F0">
      <w:pPr>
        <w:spacing w:line="360" w:lineRule="auto"/>
        <w:jc w:val="both"/>
        <w:rPr>
          <w:b/>
        </w:rPr>
      </w:pPr>
      <w:r>
        <w:rPr>
          <w:b/>
        </w:rPr>
        <w:t>The F</w:t>
      </w:r>
      <w:r w:rsidRPr="004606C7">
        <w:rPr>
          <w:b/>
        </w:rPr>
        <w:t>indings</w:t>
      </w:r>
    </w:p>
    <w:p w:rsidR="00EA2371" w:rsidRDefault="00EA2371" w:rsidP="002A36AC">
      <w:pPr>
        <w:spacing w:line="360" w:lineRule="auto"/>
        <w:jc w:val="both"/>
      </w:pPr>
    </w:p>
    <w:p w:rsidR="006A7102" w:rsidRDefault="006A7102" w:rsidP="002A36AC">
      <w:pPr>
        <w:spacing w:line="360" w:lineRule="auto"/>
        <w:jc w:val="both"/>
      </w:pPr>
      <w:r>
        <w:t xml:space="preserve">The findings are </w:t>
      </w:r>
      <w:r w:rsidR="000D5A37">
        <w:t xml:space="preserve">also </w:t>
      </w:r>
      <w:r>
        <w:t>divided into two sections:</w:t>
      </w:r>
      <w:r w:rsidR="000D5A37">
        <w:t xml:space="preserve"> </w:t>
      </w:r>
      <w:r w:rsidR="00C80BCC">
        <w:t>a</w:t>
      </w:r>
      <w:r>
        <w:t>cademic conventions and academic ethics</w:t>
      </w:r>
      <w:r w:rsidR="00C80BCC">
        <w:t xml:space="preserve">. </w:t>
      </w:r>
      <w:r>
        <w:t xml:space="preserve">Under </w:t>
      </w:r>
      <w:r w:rsidR="00C80BCC">
        <w:t xml:space="preserve">the section of </w:t>
      </w:r>
      <w:r>
        <w:t>academic conventions, the items included are:</w:t>
      </w:r>
    </w:p>
    <w:p w:rsidR="006A7102" w:rsidRDefault="006A7102" w:rsidP="002A36AC">
      <w:pPr>
        <w:spacing w:line="360" w:lineRule="auto"/>
        <w:ind w:left="1209"/>
        <w:jc w:val="both"/>
      </w:pPr>
      <w:r>
        <w:t>a. students learning behavior</w:t>
      </w:r>
    </w:p>
    <w:p w:rsidR="006A7102" w:rsidRDefault="006A7102" w:rsidP="002A36AC">
      <w:pPr>
        <w:spacing w:line="360" w:lineRule="auto"/>
        <w:ind w:left="1209"/>
        <w:jc w:val="both"/>
      </w:pPr>
      <w:r>
        <w:t>b. group collaboration in academic tasks</w:t>
      </w:r>
    </w:p>
    <w:p w:rsidR="006A7102" w:rsidRDefault="006A7102" w:rsidP="002A36AC">
      <w:pPr>
        <w:spacing w:line="360" w:lineRule="auto"/>
        <w:ind w:left="1209"/>
        <w:jc w:val="both"/>
      </w:pPr>
      <w:r>
        <w:t>c. rules of presentation of assignments (oral and written presentation)</w:t>
      </w:r>
    </w:p>
    <w:p w:rsidR="006A7102" w:rsidRDefault="006A7102" w:rsidP="002A36AC">
      <w:pPr>
        <w:spacing w:line="360" w:lineRule="auto"/>
        <w:ind w:left="1209"/>
        <w:jc w:val="both"/>
      </w:pPr>
      <w:r>
        <w:t>d. methodology</w:t>
      </w:r>
    </w:p>
    <w:p w:rsidR="006A7102" w:rsidRDefault="006A7102" w:rsidP="002A36AC">
      <w:pPr>
        <w:spacing w:line="360" w:lineRule="auto"/>
        <w:ind w:left="1209"/>
        <w:jc w:val="both"/>
      </w:pPr>
      <w:r>
        <w:t>e. critical thinking</w:t>
      </w:r>
    </w:p>
    <w:p w:rsidR="006A7102" w:rsidRDefault="006A7102" w:rsidP="002A36AC">
      <w:pPr>
        <w:spacing w:line="360" w:lineRule="auto"/>
        <w:ind w:left="1209"/>
        <w:jc w:val="both"/>
      </w:pPr>
    </w:p>
    <w:p w:rsidR="006A7102" w:rsidRDefault="00C80BCC" w:rsidP="00A42095">
      <w:pPr>
        <w:tabs>
          <w:tab w:val="left" w:pos="90"/>
        </w:tabs>
        <w:spacing w:line="360" w:lineRule="auto"/>
        <w:ind w:firstLine="90"/>
        <w:jc w:val="both"/>
      </w:pPr>
      <w:r>
        <w:lastRenderedPageBreak/>
        <w:t>While u</w:t>
      </w:r>
      <w:r w:rsidR="006A7102">
        <w:t xml:space="preserve">nder </w:t>
      </w:r>
      <w:r>
        <w:t xml:space="preserve">the section </w:t>
      </w:r>
      <w:r w:rsidR="006A7102">
        <w:t>academic ethics</w:t>
      </w:r>
      <w:r>
        <w:t>, the items included are:</w:t>
      </w:r>
    </w:p>
    <w:p w:rsidR="006A7102" w:rsidRDefault="006A7102" w:rsidP="002A36AC">
      <w:pPr>
        <w:tabs>
          <w:tab w:val="left" w:pos="90"/>
        </w:tabs>
        <w:spacing w:line="360" w:lineRule="auto"/>
        <w:ind w:left="1080"/>
        <w:jc w:val="both"/>
      </w:pPr>
      <w:r>
        <w:t>a. plagiarism</w:t>
      </w:r>
    </w:p>
    <w:p w:rsidR="006A7102" w:rsidRDefault="006A7102" w:rsidP="002A36AC">
      <w:pPr>
        <w:tabs>
          <w:tab w:val="left" w:pos="90"/>
        </w:tabs>
        <w:spacing w:line="360" w:lineRule="auto"/>
        <w:ind w:left="1080"/>
        <w:jc w:val="both"/>
      </w:pPr>
      <w:r>
        <w:t>b. ethics in academic writing</w:t>
      </w:r>
    </w:p>
    <w:p w:rsidR="006A7102" w:rsidRDefault="006A7102" w:rsidP="002A36AC">
      <w:pPr>
        <w:tabs>
          <w:tab w:val="left" w:pos="90"/>
        </w:tabs>
        <w:spacing w:line="360" w:lineRule="auto"/>
        <w:ind w:left="1080"/>
        <w:jc w:val="both"/>
      </w:pPr>
      <w:r>
        <w:t>c. penalties</w:t>
      </w:r>
    </w:p>
    <w:p w:rsidR="006A7102" w:rsidRDefault="006A7102" w:rsidP="002A36AC">
      <w:pPr>
        <w:tabs>
          <w:tab w:val="left" w:pos="90"/>
        </w:tabs>
        <w:spacing w:line="360" w:lineRule="auto"/>
        <w:ind w:left="1080"/>
        <w:jc w:val="both"/>
      </w:pPr>
      <w:r>
        <w:t>d. ethics in examination</w:t>
      </w:r>
    </w:p>
    <w:p w:rsidR="000D5A37" w:rsidRDefault="000D5A37" w:rsidP="002A36AC">
      <w:pPr>
        <w:tabs>
          <w:tab w:val="left" w:pos="90"/>
        </w:tabs>
        <w:spacing w:line="360" w:lineRule="auto"/>
        <w:ind w:left="1080"/>
        <w:jc w:val="both"/>
      </w:pPr>
    </w:p>
    <w:p w:rsidR="000D5A37" w:rsidRDefault="000D5A37" w:rsidP="000D5A37">
      <w:pPr>
        <w:tabs>
          <w:tab w:val="left" w:pos="90"/>
        </w:tabs>
        <w:spacing w:line="360" w:lineRule="auto"/>
        <w:jc w:val="both"/>
      </w:pPr>
      <w:r>
        <w:t xml:space="preserve">To discuss the findings of the study we will begin with Section A: Academic Conventions and we will discuss the following: </w:t>
      </w:r>
    </w:p>
    <w:p w:rsidR="006A7102" w:rsidRDefault="006A7102" w:rsidP="002A36AC">
      <w:pPr>
        <w:tabs>
          <w:tab w:val="left" w:pos="90"/>
        </w:tabs>
        <w:spacing w:line="360" w:lineRule="auto"/>
        <w:ind w:left="1080"/>
        <w:jc w:val="both"/>
      </w:pPr>
    </w:p>
    <w:p w:rsidR="006A7102" w:rsidRDefault="006A7102" w:rsidP="000D5A37">
      <w:pPr>
        <w:pStyle w:val="ListParagraph"/>
        <w:numPr>
          <w:ilvl w:val="0"/>
          <w:numId w:val="6"/>
        </w:numPr>
        <w:tabs>
          <w:tab w:val="left" w:pos="90"/>
        </w:tabs>
        <w:spacing w:line="360" w:lineRule="auto"/>
        <w:jc w:val="both"/>
      </w:pPr>
      <w:r>
        <w:t>Students’ learning behavior</w:t>
      </w:r>
    </w:p>
    <w:p w:rsidR="006A7102" w:rsidRDefault="006A7102" w:rsidP="002A36AC">
      <w:pPr>
        <w:tabs>
          <w:tab w:val="left" w:pos="90"/>
        </w:tabs>
        <w:spacing w:line="360" w:lineRule="auto"/>
        <w:jc w:val="both"/>
      </w:pPr>
    </w:p>
    <w:p w:rsidR="006A7102" w:rsidRDefault="006A7102" w:rsidP="002A36AC">
      <w:pPr>
        <w:tabs>
          <w:tab w:val="left" w:pos="90"/>
        </w:tabs>
        <w:spacing w:line="360" w:lineRule="auto"/>
        <w:jc w:val="both"/>
      </w:pPr>
      <w:r>
        <w:t xml:space="preserve">The students were asked to respond to issues pertaining to learning behavior.  It is found that </w:t>
      </w:r>
      <w:r w:rsidR="000D5A37">
        <w:t xml:space="preserve">punctuality in </w:t>
      </w:r>
      <w:r>
        <w:t xml:space="preserve">attending lectures is more important here in UKM where the 92.6% of the students responded as important as opposed to 88.9% in their country.  The students </w:t>
      </w:r>
      <w:r w:rsidR="00716F14">
        <w:t>find that being punctual is important in both countries but found that in UKM the expectation is higher 92.6% compared to 83.3% in their own country.  They also perceived that keeping appointments with university administrators is more important in UKM (81.5%) than in their own country (70.4%).</w:t>
      </w:r>
    </w:p>
    <w:p w:rsidR="00024A36" w:rsidRDefault="00024A36" w:rsidP="002A36AC">
      <w:pPr>
        <w:tabs>
          <w:tab w:val="left" w:pos="90"/>
        </w:tabs>
        <w:spacing w:line="360" w:lineRule="auto"/>
        <w:jc w:val="both"/>
      </w:pPr>
    </w:p>
    <w:p w:rsidR="00024A36" w:rsidRPr="002314B0" w:rsidRDefault="00024A36" w:rsidP="002314B0">
      <w:pPr>
        <w:tabs>
          <w:tab w:val="left" w:pos="90"/>
        </w:tabs>
        <w:spacing w:line="360" w:lineRule="auto"/>
        <w:jc w:val="center"/>
        <w:rPr>
          <w:rFonts w:cs="Calibri"/>
        </w:rPr>
      </w:pPr>
      <w:r>
        <w:t xml:space="preserve">Table </w:t>
      </w:r>
      <w:r w:rsidR="00A42095">
        <w:t>2</w:t>
      </w:r>
      <w:r>
        <w:t xml:space="preserve"> </w:t>
      </w:r>
      <w:r>
        <w:rPr>
          <w:rFonts w:cs="Calibri"/>
        </w:rPr>
        <w:t>Punctuality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4153"/>
        <w:gridCol w:w="1294"/>
        <w:gridCol w:w="1237"/>
        <w:gridCol w:w="1150"/>
        <w:gridCol w:w="1163"/>
      </w:tblGrid>
      <w:tr w:rsidR="008F7F4B" w:rsidRPr="00BD2803" w:rsidTr="008F7F4B">
        <w:tc>
          <w:tcPr>
            <w:tcW w:w="594" w:type="dxa"/>
          </w:tcPr>
          <w:p w:rsidR="008F7F4B" w:rsidRPr="00BD2803" w:rsidRDefault="008F7F4B" w:rsidP="00A62A21">
            <w:pPr>
              <w:rPr>
                <w:rFonts w:cs="Calibri"/>
              </w:rPr>
            </w:pPr>
          </w:p>
        </w:tc>
        <w:tc>
          <w:tcPr>
            <w:tcW w:w="4284" w:type="dxa"/>
          </w:tcPr>
          <w:p w:rsidR="008F7F4B" w:rsidRPr="00BD2803" w:rsidRDefault="008F7F4B" w:rsidP="00EA2371">
            <w:pPr>
              <w:jc w:val="center"/>
              <w:rPr>
                <w:rFonts w:cs="Calibri"/>
              </w:rPr>
            </w:pPr>
            <w:r>
              <w:rPr>
                <w:rFonts w:cs="Calibri"/>
              </w:rPr>
              <w:t>Punctuality</w:t>
            </w:r>
          </w:p>
        </w:tc>
        <w:tc>
          <w:tcPr>
            <w:tcW w:w="2546" w:type="dxa"/>
            <w:gridSpan w:val="2"/>
          </w:tcPr>
          <w:p w:rsidR="008F7F4B" w:rsidRPr="00BD2803" w:rsidRDefault="008F7F4B" w:rsidP="008F7F4B">
            <w:pPr>
              <w:autoSpaceDE w:val="0"/>
              <w:autoSpaceDN w:val="0"/>
              <w:adjustRightInd w:val="0"/>
              <w:jc w:val="center"/>
              <w:rPr>
                <w:rFonts w:cs="Calibri"/>
                <w:bCs/>
                <w:color w:val="000000"/>
              </w:rPr>
            </w:pPr>
            <w:r>
              <w:rPr>
                <w:rFonts w:cs="Calibri"/>
                <w:bCs/>
                <w:color w:val="000000"/>
              </w:rPr>
              <w:t>Own country</w:t>
            </w:r>
          </w:p>
        </w:tc>
        <w:tc>
          <w:tcPr>
            <w:tcW w:w="2152" w:type="dxa"/>
            <w:gridSpan w:val="2"/>
          </w:tcPr>
          <w:p w:rsidR="008F7F4B" w:rsidRPr="00BD2803" w:rsidRDefault="008F7F4B" w:rsidP="008F7F4B">
            <w:pPr>
              <w:autoSpaceDE w:val="0"/>
              <w:autoSpaceDN w:val="0"/>
              <w:adjustRightInd w:val="0"/>
              <w:jc w:val="center"/>
              <w:rPr>
                <w:rFonts w:cs="Calibri"/>
                <w:bCs/>
                <w:color w:val="000000"/>
              </w:rPr>
            </w:pPr>
            <w:r>
              <w:rPr>
                <w:rFonts w:cs="Calibri"/>
                <w:bCs/>
                <w:color w:val="000000"/>
              </w:rPr>
              <w:t>UKM</w:t>
            </w:r>
          </w:p>
        </w:tc>
      </w:tr>
      <w:tr w:rsidR="008F7F4B" w:rsidRPr="00BD2803" w:rsidTr="008F7F4B">
        <w:tc>
          <w:tcPr>
            <w:tcW w:w="594" w:type="dxa"/>
          </w:tcPr>
          <w:p w:rsidR="008F7F4B" w:rsidRPr="00BD2803" w:rsidRDefault="008F7F4B" w:rsidP="00A62A21">
            <w:pPr>
              <w:rPr>
                <w:rFonts w:cs="Calibri"/>
              </w:rPr>
            </w:pPr>
          </w:p>
        </w:tc>
        <w:tc>
          <w:tcPr>
            <w:tcW w:w="4284" w:type="dxa"/>
          </w:tcPr>
          <w:p w:rsidR="008F7F4B" w:rsidRPr="00BD2803" w:rsidRDefault="008F7F4B" w:rsidP="00A62A21">
            <w:pPr>
              <w:rPr>
                <w:rFonts w:cs="Calibri"/>
              </w:rPr>
            </w:pPr>
          </w:p>
        </w:tc>
        <w:tc>
          <w:tcPr>
            <w:tcW w:w="1304" w:type="dxa"/>
          </w:tcPr>
          <w:p w:rsidR="008F7F4B" w:rsidRPr="00BD2803" w:rsidRDefault="008F7F4B" w:rsidP="002314B0">
            <w:pPr>
              <w:autoSpaceDE w:val="0"/>
              <w:autoSpaceDN w:val="0"/>
              <w:adjustRightInd w:val="0"/>
              <w:jc w:val="center"/>
              <w:rPr>
                <w:rFonts w:cs="Calibri"/>
                <w:bCs/>
                <w:color w:val="000000"/>
              </w:rPr>
            </w:pPr>
            <w:r>
              <w:rPr>
                <w:rFonts w:cs="Calibri"/>
                <w:bCs/>
                <w:color w:val="000000"/>
              </w:rPr>
              <w:t>Not important</w:t>
            </w:r>
          </w:p>
        </w:tc>
        <w:tc>
          <w:tcPr>
            <w:tcW w:w="1242" w:type="dxa"/>
          </w:tcPr>
          <w:p w:rsidR="008F7F4B" w:rsidRPr="00BD2803" w:rsidRDefault="008F7F4B" w:rsidP="002314B0">
            <w:pPr>
              <w:autoSpaceDE w:val="0"/>
              <w:autoSpaceDN w:val="0"/>
              <w:adjustRightInd w:val="0"/>
              <w:jc w:val="center"/>
              <w:rPr>
                <w:rFonts w:cs="Calibri"/>
                <w:bCs/>
                <w:color w:val="000000"/>
              </w:rPr>
            </w:pPr>
            <w:r>
              <w:rPr>
                <w:rFonts w:cs="Calibri"/>
                <w:bCs/>
                <w:color w:val="000000"/>
              </w:rPr>
              <w:t>Important</w:t>
            </w:r>
          </w:p>
        </w:tc>
        <w:tc>
          <w:tcPr>
            <w:tcW w:w="1076" w:type="dxa"/>
          </w:tcPr>
          <w:p w:rsidR="008F7F4B" w:rsidRPr="00BD2803" w:rsidRDefault="008F7F4B" w:rsidP="002314B0">
            <w:pPr>
              <w:autoSpaceDE w:val="0"/>
              <w:autoSpaceDN w:val="0"/>
              <w:adjustRightInd w:val="0"/>
              <w:jc w:val="center"/>
              <w:rPr>
                <w:rFonts w:cs="Calibri"/>
                <w:bCs/>
                <w:color w:val="000000"/>
              </w:rPr>
            </w:pPr>
            <w:r>
              <w:rPr>
                <w:rFonts w:cs="Calibri"/>
                <w:bCs/>
                <w:color w:val="000000"/>
              </w:rPr>
              <w:t>Not important</w:t>
            </w:r>
          </w:p>
        </w:tc>
        <w:tc>
          <w:tcPr>
            <w:tcW w:w="1076" w:type="dxa"/>
          </w:tcPr>
          <w:p w:rsidR="008F7F4B" w:rsidRPr="00BD2803" w:rsidRDefault="008F7F4B" w:rsidP="002314B0">
            <w:pPr>
              <w:autoSpaceDE w:val="0"/>
              <w:autoSpaceDN w:val="0"/>
              <w:adjustRightInd w:val="0"/>
              <w:jc w:val="center"/>
              <w:rPr>
                <w:rFonts w:cs="Calibri"/>
                <w:bCs/>
                <w:color w:val="000000"/>
              </w:rPr>
            </w:pPr>
            <w:r>
              <w:rPr>
                <w:rFonts w:cs="Calibri"/>
                <w:bCs/>
                <w:color w:val="000000"/>
              </w:rPr>
              <w:t>Important</w:t>
            </w:r>
          </w:p>
        </w:tc>
      </w:tr>
      <w:tr w:rsidR="008F7F4B" w:rsidRPr="00BD2803" w:rsidTr="008F7F4B">
        <w:tc>
          <w:tcPr>
            <w:tcW w:w="594" w:type="dxa"/>
          </w:tcPr>
          <w:p w:rsidR="008F7F4B" w:rsidRPr="00BD2803" w:rsidRDefault="008F7F4B" w:rsidP="00EA2371">
            <w:pPr>
              <w:jc w:val="center"/>
              <w:rPr>
                <w:rFonts w:cs="Calibri"/>
              </w:rPr>
            </w:pPr>
            <w:r>
              <w:rPr>
                <w:rFonts w:cs="Calibri"/>
              </w:rPr>
              <w:t>1</w:t>
            </w:r>
          </w:p>
        </w:tc>
        <w:tc>
          <w:tcPr>
            <w:tcW w:w="4284" w:type="dxa"/>
          </w:tcPr>
          <w:p w:rsidR="008F7F4B" w:rsidRPr="00BD2803" w:rsidRDefault="008F7F4B" w:rsidP="00A62A21">
            <w:pPr>
              <w:rPr>
                <w:rFonts w:cs="Calibri"/>
              </w:rPr>
            </w:pPr>
            <w:r>
              <w:rPr>
                <w:rFonts w:cs="Calibri"/>
              </w:rPr>
              <w:t>Attending lectures/tutorials/lab</w:t>
            </w:r>
          </w:p>
        </w:tc>
        <w:tc>
          <w:tcPr>
            <w:tcW w:w="1304"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11.1</w:t>
            </w:r>
          </w:p>
        </w:tc>
        <w:tc>
          <w:tcPr>
            <w:tcW w:w="1242"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88.9</w:t>
            </w:r>
          </w:p>
        </w:tc>
        <w:tc>
          <w:tcPr>
            <w:tcW w:w="1076"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7.4</w:t>
            </w:r>
          </w:p>
        </w:tc>
        <w:tc>
          <w:tcPr>
            <w:tcW w:w="1076"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92.6</w:t>
            </w:r>
          </w:p>
        </w:tc>
      </w:tr>
      <w:tr w:rsidR="008F7F4B" w:rsidRPr="00BD2803" w:rsidTr="008F7F4B">
        <w:tc>
          <w:tcPr>
            <w:tcW w:w="594" w:type="dxa"/>
          </w:tcPr>
          <w:p w:rsidR="008F7F4B" w:rsidRDefault="008F7F4B" w:rsidP="00EA2371">
            <w:pPr>
              <w:jc w:val="center"/>
              <w:rPr>
                <w:rFonts w:cs="Calibri"/>
              </w:rPr>
            </w:pPr>
            <w:r>
              <w:rPr>
                <w:rFonts w:cs="Calibri"/>
              </w:rPr>
              <w:t>2</w:t>
            </w:r>
          </w:p>
        </w:tc>
        <w:tc>
          <w:tcPr>
            <w:tcW w:w="4284" w:type="dxa"/>
          </w:tcPr>
          <w:p w:rsidR="008F7F4B" w:rsidRDefault="008F7F4B" w:rsidP="00A62A21">
            <w:pPr>
              <w:rPr>
                <w:rFonts w:cs="Calibri"/>
              </w:rPr>
            </w:pPr>
            <w:r>
              <w:rPr>
                <w:rFonts w:cs="Calibri"/>
              </w:rPr>
              <w:t>Appointment with lectures/tutors</w:t>
            </w:r>
          </w:p>
        </w:tc>
        <w:tc>
          <w:tcPr>
            <w:tcW w:w="1304"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16.7</w:t>
            </w:r>
          </w:p>
        </w:tc>
        <w:tc>
          <w:tcPr>
            <w:tcW w:w="1242"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83.3</w:t>
            </w:r>
          </w:p>
        </w:tc>
        <w:tc>
          <w:tcPr>
            <w:tcW w:w="1076"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7.4</w:t>
            </w:r>
          </w:p>
        </w:tc>
        <w:tc>
          <w:tcPr>
            <w:tcW w:w="1076"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92.6</w:t>
            </w:r>
          </w:p>
        </w:tc>
      </w:tr>
      <w:tr w:rsidR="008F7F4B" w:rsidRPr="00BD2803" w:rsidTr="008F7F4B">
        <w:tc>
          <w:tcPr>
            <w:tcW w:w="594" w:type="dxa"/>
          </w:tcPr>
          <w:p w:rsidR="008F7F4B" w:rsidRDefault="008F7F4B" w:rsidP="00EA2371">
            <w:pPr>
              <w:jc w:val="center"/>
              <w:rPr>
                <w:rFonts w:cs="Calibri"/>
              </w:rPr>
            </w:pPr>
            <w:r>
              <w:rPr>
                <w:rFonts w:cs="Calibri"/>
              </w:rPr>
              <w:t>3</w:t>
            </w:r>
          </w:p>
        </w:tc>
        <w:tc>
          <w:tcPr>
            <w:tcW w:w="4284" w:type="dxa"/>
          </w:tcPr>
          <w:p w:rsidR="008F7F4B" w:rsidRDefault="008F7F4B" w:rsidP="00A62A21">
            <w:pPr>
              <w:rPr>
                <w:rFonts w:cs="Calibri"/>
              </w:rPr>
            </w:pPr>
            <w:r>
              <w:rPr>
                <w:rFonts w:cs="Calibri"/>
              </w:rPr>
              <w:t>Appointment with university administrators</w:t>
            </w:r>
          </w:p>
        </w:tc>
        <w:tc>
          <w:tcPr>
            <w:tcW w:w="1304"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29.7</w:t>
            </w:r>
          </w:p>
        </w:tc>
        <w:tc>
          <w:tcPr>
            <w:tcW w:w="1242"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70.4</w:t>
            </w:r>
          </w:p>
        </w:tc>
        <w:tc>
          <w:tcPr>
            <w:tcW w:w="1076"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18.5</w:t>
            </w:r>
          </w:p>
        </w:tc>
        <w:tc>
          <w:tcPr>
            <w:tcW w:w="1076" w:type="dxa"/>
          </w:tcPr>
          <w:p w:rsidR="008F7F4B" w:rsidRPr="00BD2803" w:rsidRDefault="008F7F4B" w:rsidP="002314B0">
            <w:pPr>
              <w:autoSpaceDE w:val="0"/>
              <w:autoSpaceDN w:val="0"/>
              <w:adjustRightInd w:val="0"/>
              <w:jc w:val="center"/>
              <w:rPr>
                <w:rFonts w:cs="Calibri"/>
                <w:bCs/>
                <w:color w:val="000000"/>
              </w:rPr>
            </w:pPr>
            <w:r w:rsidRPr="00BD2803">
              <w:rPr>
                <w:rFonts w:cs="Calibri"/>
                <w:bCs/>
                <w:color w:val="000000"/>
              </w:rPr>
              <w:t>81.5</w:t>
            </w:r>
          </w:p>
        </w:tc>
      </w:tr>
    </w:tbl>
    <w:p w:rsidR="00716F14" w:rsidRDefault="00716F14" w:rsidP="002A36AC">
      <w:pPr>
        <w:tabs>
          <w:tab w:val="left" w:pos="90"/>
        </w:tabs>
        <w:spacing w:line="360" w:lineRule="auto"/>
        <w:jc w:val="both"/>
      </w:pPr>
    </w:p>
    <w:p w:rsidR="00716F14" w:rsidRDefault="00716F14" w:rsidP="00396C68">
      <w:pPr>
        <w:pStyle w:val="ListParagraph"/>
        <w:numPr>
          <w:ilvl w:val="0"/>
          <w:numId w:val="6"/>
        </w:numPr>
        <w:tabs>
          <w:tab w:val="left" w:pos="90"/>
        </w:tabs>
        <w:spacing w:line="360" w:lineRule="auto"/>
        <w:jc w:val="both"/>
      </w:pPr>
      <w:r>
        <w:t xml:space="preserve">Group collaboration in academic tasks </w:t>
      </w:r>
    </w:p>
    <w:p w:rsidR="00716F14" w:rsidRDefault="00716F14" w:rsidP="002A36AC">
      <w:pPr>
        <w:tabs>
          <w:tab w:val="left" w:pos="90"/>
        </w:tabs>
        <w:spacing w:line="360" w:lineRule="auto"/>
        <w:jc w:val="both"/>
      </w:pPr>
    </w:p>
    <w:p w:rsidR="00024A36" w:rsidRDefault="00716F14" w:rsidP="002A36AC">
      <w:pPr>
        <w:tabs>
          <w:tab w:val="left" w:pos="90"/>
        </w:tabs>
        <w:spacing w:line="360" w:lineRule="auto"/>
        <w:jc w:val="both"/>
      </w:pPr>
      <w:r>
        <w:t xml:space="preserve">As for contribution of ideas in group projects the respondents perceived that it is more important to do so in UKM (83.3%) rather than in their country (68.5%).  87.0% of the students found that respecting ideas contributed by group members as important here in UKM while 83.3% of them </w:t>
      </w:r>
      <w:r>
        <w:lastRenderedPageBreak/>
        <w:t xml:space="preserve">said it is also important in their country.  The use of appropriate non-verbal language is found to be important in UKM (81.5%) compared </w:t>
      </w:r>
      <w:r w:rsidR="002D3AE8">
        <w:t>to 74.1%</w:t>
      </w:r>
      <w:r>
        <w:t xml:space="preserve"> </w:t>
      </w:r>
      <w:r w:rsidR="002D3AE8">
        <w:t xml:space="preserve">in their country. </w:t>
      </w:r>
    </w:p>
    <w:p w:rsidR="00024A36" w:rsidRDefault="00024A36" w:rsidP="00024A36">
      <w:pPr>
        <w:tabs>
          <w:tab w:val="left" w:pos="90"/>
        </w:tabs>
        <w:spacing w:line="360" w:lineRule="auto"/>
        <w:jc w:val="both"/>
      </w:pPr>
    </w:p>
    <w:p w:rsidR="00024A36" w:rsidRDefault="00024A36" w:rsidP="002314B0">
      <w:pPr>
        <w:tabs>
          <w:tab w:val="left" w:pos="90"/>
        </w:tabs>
        <w:spacing w:line="360" w:lineRule="auto"/>
        <w:jc w:val="center"/>
      </w:pPr>
      <w:r>
        <w:t xml:space="preserve">Table </w:t>
      </w:r>
      <w:r w:rsidR="003F0A18">
        <w:t>3</w:t>
      </w:r>
      <w:r w:rsidR="002D3AE8">
        <w:t xml:space="preserve"> </w:t>
      </w:r>
      <w:r>
        <w:t>Group collaboration in academic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4147"/>
        <w:gridCol w:w="1296"/>
        <w:gridCol w:w="1238"/>
        <w:gridCol w:w="1150"/>
        <w:gridCol w:w="1163"/>
      </w:tblGrid>
      <w:tr w:rsidR="00A62A21" w:rsidRPr="00BD2803" w:rsidTr="00A62A21">
        <w:tc>
          <w:tcPr>
            <w:tcW w:w="594" w:type="dxa"/>
          </w:tcPr>
          <w:p w:rsidR="00A62A21" w:rsidRPr="00BD2803" w:rsidRDefault="00A62A21" w:rsidP="00A62A21">
            <w:pPr>
              <w:rPr>
                <w:rFonts w:cs="Calibri"/>
              </w:rPr>
            </w:pPr>
          </w:p>
        </w:tc>
        <w:tc>
          <w:tcPr>
            <w:tcW w:w="4284" w:type="dxa"/>
          </w:tcPr>
          <w:p w:rsidR="00A62A21" w:rsidRPr="00BD2803" w:rsidRDefault="00A62A21" w:rsidP="00A62A21">
            <w:pPr>
              <w:rPr>
                <w:rFonts w:cs="Calibri"/>
              </w:rPr>
            </w:pPr>
            <w:r>
              <w:rPr>
                <w:rFonts w:cs="Calibri"/>
              </w:rPr>
              <w:t>Group collaboration</w:t>
            </w:r>
          </w:p>
        </w:tc>
        <w:tc>
          <w:tcPr>
            <w:tcW w:w="2546" w:type="dxa"/>
            <w:gridSpan w:val="2"/>
          </w:tcPr>
          <w:p w:rsidR="00A62A21" w:rsidRPr="00BD2803" w:rsidRDefault="00A62A21" w:rsidP="00A62A21">
            <w:pPr>
              <w:autoSpaceDE w:val="0"/>
              <w:autoSpaceDN w:val="0"/>
              <w:adjustRightInd w:val="0"/>
              <w:jc w:val="center"/>
              <w:rPr>
                <w:rFonts w:cs="Calibri"/>
                <w:bCs/>
                <w:color w:val="000000"/>
              </w:rPr>
            </w:pPr>
            <w:r>
              <w:rPr>
                <w:rFonts w:cs="Calibri"/>
                <w:bCs/>
                <w:color w:val="000000"/>
              </w:rPr>
              <w:t>Own country</w:t>
            </w:r>
          </w:p>
        </w:tc>
        <w:tc>
          <w:tcPr>
            <w:tcW w:w="2152" w:type="dxa"/>
            <w:gridSpan w:val="2"/>
          </w:tcPr>
          <w:p w:rsidR="00A62A21" w:rsidRPr="00BD2803" w:rsidRDefault="00A62A21" w:rsidP="00A62A21">
            <w:pPr>
              <w:autoSpaceDE w:val="0"/>
              <w:autoSpaceDN w:val="0"/>
              <w:adjustRightInd w:val="0"/>
              <w:jc w:val="center"/>
              <w:rPr>
                <w:rFonts w:cs="Calibri"/>
                <w:bCs/>
                <w:color w:val="000000"/>
              </w:rPr>
            </w:pPr>
            <w:r>
              <w:rPr>
                <w:rFonts w:cs="Calibri"/>
                <w:bCs/>
                <w:color w:val="000000"/>
              </w:rPr>
              <w:t>UKM</w:t>
            </w:r>
          </w:p>
        </w:tc>
      </w:tr>
      <w:tr w:rsidR="00A62A21" w:rsidRPr="00BD2803" w:rsidTr="00A62A21">
        <w:tc>
          <w:tcPr>
            <w:tcW w:w="594" w:type="dxa"/>
          </w:tcPr>
          <w:p w:rsidR="00A62A21" w:rsidRPr="00BD2803" w:rsidRDefault="00A62A21" w:rsidP="00A62A21">
            <w:pPr>
              <w:rPr>
                <w:rFonts w:cs="Calibri"/>
              </w:rPr>
            </w:pPr>
          </w:p>
        </w:tc>
        <w:tc>
          <w:tcPr>
            <w:tcW w:w="4284" w:type="dxa"/>
          </w:tcPr>
          <w:p w:rsidR="00A62A21" w:rsidRPr="00BD2803" w:rsidRDefault="00A62A21" w:rsidP="00A62A21">
            <w:pPr>
              <w:rPr>
                <w:rFonts w:cs="Calibri"/>
              </w:rPr>
            </w:pPr>
          </w:p>
        </w:tc>
        <w:tc>
          <w:tcPr>
            <w:tcW w:w="1304" w:type="dxa"/>
          </w:tcPr>
          <w:p w:rsidR="00A62A21" w:rsidRPr="00BD2803" w:rsidRDefault="00A62A21" w:rsidP="002314B0">
            <w:pPr>
              <w:autoSpaceDE w:val="0"/>
              <w:autoSpaceDN w:val="0"/>
              <w:adjustRightInd w:val="0"/>
              <w:jc w:val="center"/>
              <w:rPr>
                <w:rFonts w:cs="Calibri"/>
                <w:bCs/>
                <w:color w:val="000000"/>
              </w:rPr>
            </w:pPr>
            <w:r>
              <w:rPr>
                <w:rFonts w:cs="Calibri"/>
                <w:bCs/>
                <w:color w:val="000000"/>
              </w:rPr>
              <w:t>Not important</w:t>
            </w:r>
          </w:p>
        </w:tc>
        <w:tc>
          <w:tcPr>
            <w:tcW w:w="1242" w:type="dxa"/>
          </w:tcPr>
          <w:p w:rsidR="00A62A21" w:rsidRPr="00BD2803" w:rsidRDefault="00A62A21" w:rsidP="002314B0">
            <w:pPr>
              <w:autoSpaceDE w:val="0"/>
              <w:autoSpaceDN w:val="0"/>
              <w:adjustRightInd w:val="0"/>
              <w:jc w:val="center"/>
              <w:rPr>
                <w:rFonts w:cs="Calibri"/>
                <w:bCs/>
                <w:color w:val="000000"/>
              </w:rPr>
            </w:pPr>
            <w:r>
              <w:rPr>
                <w:rFonts w:cs="Calibri"/>
                <w:bCs/>
                <w:color w:val="000000"/>
              </w:rPr>
              <w:t>Important</w:t>
            </w:r>
          </w:p>
        </w:tc>
        <w:tc>
          <w:tcPr>
            <w:tcW w:w="1076" w:type="dxa"/>
          </w:tcPr>
          <w:p w:rsidR="00A62A21" w:rsidRPr="00BD2803" w:rsidRDefault="00A62A21" w:rsidP="002314B0">
            <w:pPr>
              <w:autoSpaceDE w:val="0"/>
              <w:autoSpaceDN w:val="0"/>
              <w:adjustRightInd w:val="0"/>
              <w:jc w:val="center"/>
              <w:rPr>
                <w:rFonts w:cs="Calibri"/>
                <w:bCs/>
                <w:color w:val="000000"/>
              </w:rPr>
            </w:pPr>
            <w:r>
              <w:rPr>
                <w:rFonts w:cs="Calibri"/>
                <w:bCs/>
                <w:color w:val="000000"/>
              </w:rPr>
              <w:t>Not important</w:t>
            </w:r>
          </w:p>
        </w:tc>
        <w:tc>
          <w:tcPr>
            <w:tcW w:w="1076" w:type="dxa"/>
          </w:tcPr>
          <w:p w:rsidR="00A62A21" w:rsidRPr="00BD2803" w:rsidRDefault="00A62A21" w:rsidP="002314B0">
            <w:pPr>
              <w:autoSpaceDE w:val="0"/>
              <w:autoSpaceDN w:val="0"/>
              <w:adjustRightInd w:val="0"/>
              <w:jc w:val="center"/>
              <w:rPr>
                <w:rFonts w:cs="Calibri"/>
                <w:bCs/>
                <w:color w:val="000000"/>
              </w:rPr>
            </w:pPr>
            <w:r>
              <w:rPr>
                <w:rFonts w:cs="Calibri"/>
                <w:bCs/>
                <w:color w:val="000000"/>
              </w:rPr>
              <w:t>Important</w:t>
            </w:r>
          </w:p>
        </w:tc>
      </w:tr>
      <w:tr w:rsidR="00A62A21" w:rsidRPr="00BD2803" w:rsidTr="00A62A21">
        <w:tc>
          <w:tcPr>
            <w:tcW w:w="594" w:type="dxa"/>
          </w:tcPr>
          <w:p w:rsidR="00A62A21" w:rsidRPr="00BD2803" w:rsidRDefault="00A62A21" w:rsidP="00EA2371">
            <w:pPr>
              <w:jc w:val="center"/>
              <w:rPr>
                <w:rFonts w:cs="Calibri"/>
              </w:rPr>
            </w:pPr>
            <w:r>
              <w:rPr>
                <w:rFonts w:cs="Calibri"/>
              </w:rPr>
              <w:t>1</w:t>
            </w:r>
          </w:p>
        </w:tc>
        <w:tc>
          <w:tcPr>
            <w:tcW w:w="4284" w:type="dxa"/>
          </w:tcPr>
          <w:p w:rsidR="00A62A21" w:rsidRPr="00BD2803" w:rsidRDefault="00A62A21" w:rsidP="00A62A21">
            <w:pPr>
              <w:rPr>
                <w:rFonts w:cs="Calibri"/>
              </w:rPr>
            </w:pPr>
            <w:r>
              <w:rPr>
                <w:rFonts w:cs="Calibri"/>
              </w:rPr>
              <w:t>Contribution of ideas in group project</w:t>
            </w:r>
          </w:p>
        </w:tc>
        <w:tc>
          <w:tcPr>
            <w:tcW w:w="1304"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31.5</w:t>
            </w:r>
          </w:p>
        </w:tc>
        <w:tc>
          <w:tcPr>
            <w:tcW w:w="1242"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68.5</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16.7</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83.3</w:t>
            </w:r>
          </w:p>
        </w:tc>
      </w:tr>
      <w:tr w:rsidR="00A62A21" w:rsidRPr="00BD2803" w:rsidTr="00A62A21">
        <w:tc>
          <w:tcPr>
            <w:tcW w:w="594" w:type="dxa"/>
          </w:tcPr>
          <w:p w:rsidR="00A62A21" w:rsidRPr="00BD2803" w:rsidRDefault="00A62A21" w:rsidP="00EA2371">
            <w:pPr>
              <w:jc w:val="center"/>
              <w:rPr>
                <w:rFonts w:cs="Calibri"/>
              </w:rPr>
            </w:pPr>
            <w:r>
              <w:rPr>
                <w:rFonts w:cs="Calibri"/>
              </w:rPr>
              <w:t>2</w:t>
            </w:r>
          </w:p>
        </w:tc>
        <w:tc>
          <w:tcPr>
            <w:tcW w:w="4284" w:type="dxa"/>
          </w:tcPr>
          <w:p w:rsidR="00A62A21" w:rsidRPr="00BD2803" w:rsidRDefault="00A62A21" w:rsidP="00A62A21">
            <w:pPr>
              <w:rPr>
                <w:rFonts w:cs="Calibri"/>
              </w:rPr>
            </w:pPr>
            <w:r>
              <w:rPr>
                <w:rFonts w:cs="Calibri"/>
              </w:rPr>
              <w:t>Respect ideas from group members</w:t>
            </w:r>
          </w:p>
        </w:tc>
        <w:tc>
          <w:tcPr>
            <w:tcW w:w="1304"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24.1</w:t>
            </w:r>
          </w:p>
        </w:tc>
        <w:tc>
          <w:tcPr>
            <w:tcW w:w="1242"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75.9</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13.0</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87.0</w:t>
            </w:r>
          </w:p>
        </w:tc>
      </w:tr>
      <w:tr w:rsidR="00A62A21" w:rsidRPr="00BD2803" w:rsidTr="00A62A21">
        <w:tc>
          <w:tcPr>
            <w:tcW w:w="594" w:type="dxa"/>
          </w:tcPr>
          <w:p w:rsidR="00A62A21" w:rsidRPr="00BD2803" w:rsidRDefault="00A62A21" w:rsidP="00EA2371">
            <w:pPr>
              <w:jc w:val="center"/>
              <w:rPr>
                <w:rFonts w:cs="Calibri"/>
              </w:rPr>
            </w:pPr>
            <w:r>
              <w:rPr>
                <w:rFonts w:cs="Calibri"/>
              </w:rPr>
              <w:t>3</w:t>
            </w:r>
          </w:p>
        </w:tc>
        <w:tc>
          <w:tcPr>
            <w:tcW w:w="4284" w:type="dxa"/>
          </w:tcPr>
          <w:p w:rsidR="00A62A21" w:rsidRPr="00BD2803" w:rsidRDefault="00A62A21" w:rsidP="00A62A21">
            <w:pPr>
              <w:rPr>
                <w:rFonts w:cs="Calibri"/>
              </w:rPr>
            </w:pPr>
            <w:r>
              <w:rPr>
                <w:rFonts w:cs="Calibri"/>
              </w:rPr>
              <w:t>Use polite language in group discussion</w:t>
            </w:r>
          </w:p>
        </w:tc>
        <w:tc>
          <w:tcPr>
            <w:tcW w:w="1304"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13.0</w:t>
            </w:r>
          </w:p>
        </w:tc>
        <w:tc>
          <w:tcPr>
            <w:tcW w:w="1242"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87.0</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5.6</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94.4</w:t>
            </w:r>
          </w:p>
        </w:tc>
      </w:tr>
      <w:tr w:rsidR="00A62A21" w:rsidRPr="00BD2803" w:rsidTr="00A62A21">
        <w:tc>
          <w:tcPr>
            <w:tcW w:w="594" w:type="dxa"/>
          </w:tcPr>
          <w:p w:rsidR="00A62A21" w:rsidRPr="00BD2803" w:rsidRDefault="00A62A21" w:rsidP="00EA2371">
            <w:pPr>
              <w:jc w:val="center"/>
              <w:rPr>
                <w:rFonts w:cs="Calibri"/>
              </w:rPr>
            </w:pPr>
            <w:r>
              <w:rPr>
                <w:rFonts w:cs="Calibri"/>
              </w:rPr>
              <w:t>4</w:t>
            </w:r>
          </w:p>
        </w:tc>
        <w:tc>
          <w:tcPr>
            <w:tcW w:w="4284" w:type="dxa"/>
          </w:tcPr>
          <w:p w:rsidR="00A62A21" w:rsidRPr="00BD2803" w:rsidRDefault="00A62A21" w:rsidP="00A62A21">
            <w:pPr>
              <w:rPr>
                <w:rFonts w:cs="Calibri"/>
              </w:rPr>
            </w:pPr>
            <w:r>
              <w:rPr>
                <w:rFonts w:cs="Calibri"/>
              </w:rPr>
              <w:t>Use appropriate non-verbal language (gestures, facial expression, body language etc).</w:t>
            </w:r>
          </w:p>
        </w:tc>
        <w:tc>
          <w:tcPr>
            <w:tcW w:w="1304"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25.9</w:t>
            </w:r>
          </w:p>
        </w:tc>
        <w:tc>
          <w:tcPr>
            <w:tcW w:w="1242"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74.1</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18.5</w:t>
            </w:r>
          </w:p>
        </w:tc>
        <w:tc>
          <w:tcPr>
            <w:tcW w:w="1076" w:type="dxa"/>
          </w:tcPr>
          <w:p w:rsidR="00A62A21" w:rsidRDefault="00A62A21" w:rsidP="002314B0">
            <w:pPr>
              <w:autoSpaceDE w:val="0"/>
              <w:autoSpaceDN w:val="0"/>
              <w:adjustRightInd w:val="0"/>
              <w:jc w:val="center"/>
              <w:rPr>
                <w:rFonts w:cs="Calibri"/>
                <w:bCs/>
                <w:color w:val="000000"/>
              </w:rPr>
            </w:pPr>
            <w:r w:rsidRPr="00BD2803">
              <w:rPr>
                <w:rFonts w:cs="Calibri"/>
                <w:bCs/>
                <w:color w:val="000000"/>
              </w:rPr>
              <w:t>81.5</w:t>
            </w:r>
          </w:p>
        </w:tc>
      </w:tr>
    </w:tbl>
    <w:p w:rsidR="00024A36" w:rsidRDefault="00024A36" w:rsidP="002A36AC">
      <w:pPr>
        <w:tabs>
          <w:tab w:val="left" w:pos="90"/>
        </w:tabs>
        <w:spacing w:line="360" w:lineRule="auto"/>
        <w:jc w:val="both"/>
      </w:pPr>
    </w:p>
    <w:p w:rsidR="003F0A18" w:rsidRDefault="003F0A18" w:rsidP="002A36AC">
      <w:pPr>
        <w:tabs>
          <w:tab w:val="left" w:pos="90"/>
        </w:tabs>
        <w:spacing w:line="360" w:lineRule="auto"/>
        <w:jc w:val="both"/>
      </w:pPr>
    </w:p>
    <w:p w:rsidR="002D3AE8" w:rsidRDefault="002D3AE8" w:rsidP="00396C68">
      <w:pPr>
        <w:pStyle w:val="ListParagraph"/>
        <w:numPr>
          <w:ilvl w:val="0"/>
          <w:numId w:val="6"/>
        </w:numPr>
        <w:tabs>
          <w:tab w:val="left" w:pos="90"/>
        </w:tabs>
        <w:spacing w:line="360" w:lineRule="auto"/>
        <w:jc w:val="both"/>
      </w:pPr>
      <w:r>
        <w:t>Rules in presentation of assignments – oral presentation</w:t>
      </w:r>
    </w:p>
    <w:p w:rsidR="002D3AE8" w:rsidRDefault="002D3AE8" w:rsidP="002A36AC">
      <w:pPr>
        <w:tabs>
          <w:tab w:val="left" w:pos="90"/>
        </w:tabs>
        <w:spacing w:line="360" w:lineRule="auto"/>
        <w:jc w:val="both"/>
      </w:pPr>
    </w:p>
    <w:p w:rsidR="00B41492" w:rsidRDefault="002D3AE8" w:rsidP="002A36AC">
      <w:pPr>
        <w:tabs>
          <w:tab w:val="left" w:pos="90"/>
        </w:tabs>
        <w:spacing w:line="360" w:lineRule="auto"/>
        <w:jc w:val="both"/>
      </w:pPr>
      <w:r>
        <w:t xml:space="preserve">Adhering to specified topics during presentation is considered more important in UKM (85.2%) as compared to 75.9% in their country.  Using appropriate language of introduction in presentation is perceived to be more important in UKM (94.4%) and 81.5% in their country.  The respondents also found that using appropriate body language during presentation is expected more in UKM (87.0%) than in their own country (77.8%).  In UKM, the use of audio visual aids such as power point is more demanded of the students (90.7%) whereas in their country, it is less demanded (68.5%).  </w:t>
      </w:r>
      <w:r w:rsidR="00B41492">
        <w:t>Adhering to t</w:t>
      </w:r>
      <w:r>
        <w:t xml:space="preserve">ime allocation for </w:t>
      </w:r>
      <w:r w:rsidR="00B41492">
        <w:t>presentation is practiced less in their country (75.9%) than in UKM (87.0%).</w:t>
      </w:r>
    </w:p>
    <w:p w:rsidR="00024A36" w:rsidRDefault="00024A36" w:rsidP="002A36AC">
      <w:pPr>
        <w:tabs>
          <w:tab w:val="left" w:pos="90"/>
        </w:tabs>
        <w:spacing w:line="360" w:lineRule="auto"/>
        <w:jc w:val="both"/>
      </w:pPr>
    </w:p>
    <w:p w:rsidR="00B10FF2" w:rsidRDefault="00024A36" w:rsidP="002314B0">
      <w:pPr>
        <w:tabs>
          <w:tab w:val="left" w:pos="90"/>
        </w:tabs>
        <w:spacing w:line="360" w:lineRule="auto"/>
        <w:jc w:val="center"/>
      </w:pPr>
      <w:r>
        <w:t xml:space="preserve">Table </w:t>
      </w:r>
      <w:r w:rsidR="003F0A18">
        <w:t>4</w:t>
      </w:r>
      <w:r>
        <w:t xml:space="preserve"> Rules in presentation of assignments – 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238"/>
        <w:gridCol w:w="1150"/>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r>
              <w:rPr>
                <w:rFonts w:cs="Calibri"/>
              </w:rPr>
              <w:t>Oral Presentation</w:t>
            </w:r>
          </w:p>
        </w:tc>
        <w:tc>
          <w:tcPr>
            <w:tcW w:w="2535"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313"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Not important</w:t>
            </w:r>
          </w:p>
        </w:tc>
        <w:tc>
          <w:tcPr>
            <w:tcW w:w="1238"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Important</w:t>
            </w:r>
          </w:p>
        </w:tc>
        <w:tc>
          <w:tcPr>
            <w:tcW w:w="1150"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Not important</w:t>
            </w:r>
          </w:p>
        </w:tc>
        <w:tc>
          <w:tcPr>
            <w:tcW w:w="1163"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Important</w:t>
            </w:r>
          </w:p>
        </w:tc>
      </w:tr>
      <w:tr w:rsidR="00B10FF2" w:rsidRPr="00BD2803" w:rsidTr="00175690">
        <w:tc>
          <w:tcPr>
            <w:tcW w:w="581" w:type="dxa"/>
          </w:tcPr>
          <w:p w:rsidR="00B10FF2" w:rsidRPr="00BD2803" w:rsidRDefault="00B10FF2" w:rsidP="00EA2371">
            <w:pPr>
              <w:jc w:val="center"/>
              <w:rPr>
                <w:rFonts w:cs="Calibri"/>
              </w:rPr>
            </w:pPr>
            <w:r>
              <w:rPr>
                <w:rFonts w:cs="Calibri"/>
              </w:rPr>
              <w:t>1</w:t>
            </w:r>
          </w:p>
        </w:tc>
        <w:tc>
          <w:tcPr>
            <w:tcW w:w="4147" w:type="dxa"/>
          </w:tcPr>
          <w:p w:rsidR="00B10FF2" w:rsidRPr="00BD2803" w:rsidRDefault="00B10FF2" w:rsidP="00175690">
            <w:pPr>
              <w:rPr>
                <w:rFonts w:cs="Calibri"/>
              </w:rPr>
            </w:pPr>
            <w:r>
              <w:rPr>
                <w:rFonts w:cs="Calibri"/>
              </w:rPr>
              <w:t>Adhere to specified topic of presentation</w:t>
            </w:r>
          </w:p>
        </w:tc>
        <w:tc>
          <w:tcPr>
            <w:tcW w:w="1297"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24.1</w:t>
            </w:r>
          </w:p>
        </w:tc>
        <w:tc>
          <w:tcPr>
            <w:tcW w:w="1238"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75.9</w:t>
            </w:r>
          </w:p>
        </w:tc>
        <w:tc>
          <w:tcPr>
            <w:tcW w:w="1150"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14.8</w:t>
            </w:r>
          </w:p>
        </w:tc>
        <w:tc>
          <w:tcPr>
            <w:tcW w:w="1163"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85.2</w:t>
            </w:r>
          </w:p>
        </w:tc>
      </w:tr>
      <w:tr w:rsidR="00B10FF2" w:rsidRPr="00BD2803" w:rsidTr="00175690">
        <w:tc>
          <w:tcPr>
            <w:tcW w:w="581" w:type="dxa"/>
          </w:tcPr>
          <w:p w:rsidR="00B10FF2" w:rsidRPr="00BD2803" w:rsidRDefault="00B10FF2" w:rsidP="00EA2371">
            <w:pPr>
              <w:jc w:val="center"/>
              <w:rPr>
                <w:rFonts w:cs="Calibri"/>
              </w:rPr>
            </w:pPr>
            <w:r>
              <w:rPr>
                <w:rFonts w:cs="Calibri"/>
              </w:rPr>
              <w:t>2</w:t>
            </w:r>
          </w:p>
        </w:tc>
        <w:tc>
          <w:tcPr>
            <w:tcW w:w="4147" w:type="dxa"/>
          </w:tcPr>
          <w:p w:rsidR="00B10FF2" w:rsidRPr="00BD2803" w:rsidRDefault="00B10FF2" w:rsidP="00175690">
            <w:pPr>
              <w:rPr>
                <w:rFonts w:cs="Calibri"/>
              </w:rPr>
            </w:pPr>
            <w:r>
              <w:rPr>
                <w:rFonts w:cs="Calibri"/>
              </w:rPr>
              <w:t>Use appropriate language of introduction (self, topic) during presentation</w:t>
            </w:r>
          </w:p>
        </w:tc>
        <w:tc>
          <w:tcPr>
            <w:tcW w:w="1297"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18.5</w:t>
            </w:r>
          </w:p>
        </w:tc>
        <w:tc>
          <w:tcPr>
            <w:tcW w:w="1238"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81.5</w:t>
            </w:r>
          </w:p>
        </w:tc>
        <w:tc>
          <w:tcPr>
            <w:tcW w:w="1150"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5.6</w:t>
            </w:r>
          </w:p>
        </w:tc>
        <w:tc>
          <w:tcPr>
            <w:tcW w:w="1163"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94.4</w:t>
            </w:r>
          </w:p>
        </w:tc>
      </w:tr>
      <w:tr w:rsidR="00B10FF2" w:rsidRPr="00BD2803" w:rsidTr="00175690">
        <w:tc>
          <w:tcPr>
            <w:tcW w:w="581" w:type="dxa"/>
          </w:tcPr>
          <w:p w:rsidR="00B10FF2" w:rsidRPr="00BD2803" w:rsidRDefault="00B10FF2" w:rsidP="00EA2371">
            <w:pPr>
              <w:jc w:val="center"/>
              <w:rPr>
                <w:rFonts w:cs="Calibri"/>
              </w:rPr>
            </w:pPr>
            <w:r>
              <w:rPr>
                <w:rFonts w:cs="Calibri"/>
              </w:rPr>
              <w:t>3</w:t>
            </w:r>
          </w:p>
        </w:tc>
        <w:tc>
          <w:tcPr>
            <w:tcW w:w="4147" w:type="dxa"/>
          </w:tcPr>
          <w:p w:rsidR="00B10FF2" w:rsidRPr="00BD2803" w:rsidRDefault="00B10FF2" w:rsidP="00175690">
            <w:pPr>
              <w:rPr>
                <w:rFonts w:cs="Calibri"/>
              </w:rPr>
            </w:pPr>
            <w:r>
              <w:rPr>
                <w:rFonts w:cs="Calibri"/>
              </w:rPr>
              <w:t>Use appropriate body language during presentation</w:t>
            </w:r>
          </w:p>
        </w:tc>
        <w:tc>
          <w:tcPr>
            <w:tcW w:w="1297"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22.2</w:t>
            </w:r>
          </w:p>
        </w:tc>
        <w:tc>
          <w:tcPr>
            <w:tcW w:w="1238"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77.8</w:t>
            </w:r>
          </w:p>
        </w:tc>
        <w:tc>
          <w:tcPr>
            <w:tcW w:w="1150"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13.0</w:t>
            </w:r>
          </w:p>
        </w:tc>
        <w:tc>
          <w:tcPr>
            <w:tcW w:w="1163"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87.0</w:t>
            </w:r>
          </w:p>
        </w:tc>
      </w:tr>
      <w:tr w:rsidR="00B10FF2" w:rsidRPr="00BD2803" w:rsidTr="00175690">
        <w:tc>
          <w:tcPr>
            <w:tcW w:w="581" w:type="dxa"/>
          </w:tcPr>
          <w:p w:rsidR="00B10FF2" w:rsidRPr="00BD2803" w:rsidRDefault="00B10FF2" w:rsidP="00EA2371">
            <w:pPr>
              <w:jc w:val="center"/>
              <w:rPr>
                <w:rFonts w:cs="Calibri"/>
              </w:rPr>
            </w:pPr>
            <w:r>
              <w:rPr>
                <w:rFonts w:cs="Calibri"/>
              </w:rPr>
              <w:t>4</w:t>
            </w:r>
          </w:p>
        </w:tc>
        <w:tc>
          <w:tcPr>
            <w:tcW w:w="4147" w:type="dxa"/>
          </w:tcPr>
          <w:p w:rsidR="00B10FF2" w:rsidRPr="00BD2803" w:rsidRDefault="00B10FF2" w:rsidP="00175690">
            <w:pPr>
              <w:rPr>
                <w:rFonts w:cs="Calibri"/>
              </w:rPr>
            </w:pPr>
            <w:r>
              <w:rPr>
                <w:rFonts w:cs="Calibri"/>
              </w:rPr>
              <w:t xml:space="preserve">Make use of audio visual aids e.g </w:t>
            </w:r>
            <w:r>
              <w:rPr>
                <w:rFonts w:cs="Calibri"/>
              </w:rPr>
              <w:lastRenderedPageBreak/>
              <w:t>powerpoint during presentation.</w:t>
            </w:r>
          </w:p>
        </w:tc>
        <w:tc>
          <w:tcPr>
            <w:tcW w:w="1297"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lastRenderedPageBreak/>
              <w:t>31.5</w:t>
            </w:r>
          </w:p>
        </w:tc>
        <w:tc>
          <w:tcPr>
            <w:tcW w:w="1238" w:type="dxa"/>
          </w:tcPr>
          <w:p w:rsidR="00B10FF2" w:rsidRPr="00BD2803" w:rsidRDefault="00B10FF2" w:rsidP="001C316C">
            <w:pPr>
              <w:autoSpaceDE w:val="0"/>
              <w:autoSpaceDN w:val="0"/>
              <w:adjustRightInd w:val="0"/>
              <w:jc w:val="center"/>
              <w:rPr>
                <w:rFonts w:cs="Calibri"/>
                <w:bCs/>
                <w:color w:val="000000"/>
              </w:rPr>
            </w:pPr>
            <w:r w:rsidRPr="00BD2803">
              <w:rPr>
                <w:rFonts w:cs="Calibri"/>
                <w:bCs/>
                <w:color w:val="000000"/>
              </w:rPr>
              <w:t>68.5</w:t>
            </w:r>
          </w:p>
        </w:tc>
        <w:tc>
          <w:tcPr>
            <w:tcW w:w="1150"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9.3</w:t>
            </w:r>
          </w:p>
        </w:tc>
        <w:tc>
          <w:tcPr>
            <w:tcW w:w="1163"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90.7</w:t>
            </w:r>
          </w:p>
        </w:tc>
      </w:tr>
      <w:tr w:rsidR="00B10FF2" w:rsidRPr="00BD2803" w:rsidTr="00175690">
        <w:tc>
          <w:tcPr>
            <w:tcW w:w="581" w:type="dxa"/>
          </w:tcPr>
          <w:p w:rsidR="00B10FF2" w:rsidRPr="00BD2803" w:rsidRDefault="00B10FF2" w:rsidP="00EA2371">
            <w:pPr>
              <w:jc w:val="center"/>
              <w:rPr>
                <w:rFonts w:cs="Calibri"/>
              </w:rPr>
            </w:pPr>
            <w:r>
              <w:rPr>
                <w:rFonts w:cs="Calibri"/>
              </w:rPr>
              <w:lastRenderedPageBreak/>
              <w:t>5</w:t>
            </w:r>
          </w:p>
        </w:tc>
        <w:tc>
          <w:tcPr>
            <w:tcW w:w="4147" w:type="dxa"/>
          </w:tcPr>
          <w:p w:rsidR="00B10FF2" w:rsidRPr="00BD2803" w:rsidRDefault="00B10FF2" w:rsidP="00175690">
            <w:pPr>
              <w:rPr>
                <w:rFonts w:cs="Calibri"/>
              </w:rPr>
            </w:pPr>
            <w:r>
              <w:rPr>
                <w:rFonts w:cs="Calibri"/>
              </w:rPr>
              <w:t>Adhere to time allocation</w:t>
            </w:r>
          </w:p>
        </w:tc>
        <w:tc>
          <w:tcPr>
            <w:tcW w:w="1297"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24.1</w:t>
            </w:r>
          </w:p>
        </w:tc>
        <w:tc>
          <w:tcPr>
            <w:tcW w:w="1238"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75.9</w:t>
            </w:r>
          </w:p>
        </w:tc>
        <w:tc>
          <w:tcPr>
            <w:tcW w:w="1150"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13.0</w:t>
            </w:r>
          </w:p>
        </w:tc>
        <w:tc>
          <w:tcPr>
            <w:tcW w:w="1163" w:type="dxa"/>
          </w:tcPr>
          <w:p w:rsidR="00B10FF2" w:rsidRDefault="00B10FF2" w:rsidP="001C316C">
            <w:pPr>
              <w:autoSpaceDE w:val="0"/>
              <w:autoSpaceDN w:val="0"/>
              <w:adjustRightInd w:val="0"/>
              <w:jc w:val="center"/>
              <w:rPr>
                <w:rFonts w:cs="Calibri"/>
                <w:bCs/>
                <w:color w:val="000000"/>
              </w:rPr>
            </w:pPr>
            <w:r w:rsidRPr="00BD2803">
              <w:rPr>
                <w:rFonts w:cs="Calibri"/>
                <w:bCs/>
                <w:color w:val="000000"/>
              </w:rPr>
              <w:t>87.0</w:t>
            </w:r>
          </w:p>
        </w:tc>
      </w:tr>
    </w:tbl>
    <w:p w:rsidR="00B10FF2" w:rsidRDefault="00B10FF2" w:rsidP="00B10FF2">
      <w:pPr>
        <w:tabs>
          <w:tab w:val="left" w:pos="90"/>
        </w:tabs>
        <w:spacing w:line="360" w:lineRule="auto"/>
        <w:jc w:val="both"/>
      </w:pPr>
    </w:p>
    <w:p w:rsidR="00B41492" w:rsidRDefault="00B41492" w:rsidP="002A36AC">
      <w:pPr>
        <w:tabs>
          <w:tab w:val="left" w:pos="90"/>
        </w:tabs>
        <w:spacing w:line="360" w:lineRule="auto"/>
        <w:jc w:val="both"/>
      </w:pPr>
    </w:p>
    <w:p w:rsidR="00B41492" w:rsidRDefault="00B41492" w:rsidP="00396C68">
      <w:pPr>
        <w:pStyle w:val="ListParagraph"/>
        <w:numPr>
          <w:ilvl w:val="0"/>
          <w:numId w:val="6"/>
        </w:numPr>
        <w:tabs>
          <w:tab w:val="left" w:pos="90"/>
        </w:tabs>
        <w:spacing w:line="360" w:lineRule="auto"/>
        <w:jc w:val="both"/>
      </w:pPr>
      <w:r>
        <w:t>Rules in presentation of assignments – written presentation</w:t>
      </w:r>
    </w:p>
    <w:p w:rsidR="00B41492" w:rsidRDefault="00B41492" w:rsidP="002A36AC">
      <w:pPr>
        <w:tabs>
          <w:tab w:val="left" w:pos="90"/>
        </w:tabs>
        <w:spacing w:line="360" w:lineRule="auto"/>
        <w:jc w:val="both"/>
      </w:pPr>
    </w:p>
    <w:p w:rsidR="00024A36" w:rsidRDefault="00B41492" w:rsidP="00024A36">
      <w:pPr>
        <w:tabs>
          <w:tab w:val="left" w:pos="90"/>
        </w:tabs>
        <w:spacing w:line="360" w:lineRule="auto"/>
        <w:jc w:val="both"/>
      </w:pPr>
      <w:r>
        <w:t xml:space="preserve">The respondents of the study considered adhering to the conventions of written essay/assignment/report (e.g. introduction, body, and conclusion) more important in UKM (94.4%) than in their own country (79.6%).  The practice of citing procedures is found to be less important in their country (77.8%) than in UKM (94.4%).  </w:t>
      </w:r>
    </w:p>
    <w:p w:rsidR="00024A36" w:rsidRDefault="00024A36" w:rsidP="00024A36">
      <w:pPr>
        <w:tabs>
          <w:tab w:val="left" w:pos="90"/>
        </w:tabs>
        <w:spacing w:line="360" w:lineRule="auto"/>
        <w:jc w:val="both"/>
      </w:pPr>
    </w:p>
    <w:p w:rsidR="00A62A21" w:rsidRDefault="00024A36" w:rsidP="002314B0">
      <w:pPr>
        <w:tabs>
          <w:tab w:val="left" w:pos="90"/>
        </w:tabs>
        <w:spacing w:line="360" w:lineRule="auto"/>
        <w:jc w:val="center"/>
      </w:pPr>
      <w:r>
        <w:t xml:space="preserve">Table </w:t>
      </w:r>
      <w:r w:rsidR="001C316C">
        <w:t>5</w:t>
      </w:r>
      <w:r>
        <w:t xml:space="preserve"> Rules in presentation of assignments – written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238"/>
        <w:gridCol w:w="1150"/>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r>
              <w:rPr>
                <w:rFonts w:cs="Calibri"/>
              </w:rPr>
              <w:t>Written  Presentation</w:t>
            </w:r>
          </w:p>
        </w:tc>
        <w:tc>
          <w:tcPr>
            <w:tcW w:w="2535"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313"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B10FF2" w:rsidP="00175690">
            <w:pPr>
              <w:autoSpaceDE w:val="0"/>
              <w:autoSpaceDN w:val="0"/>
              <w:adjustRightInd w:val="0"/>
              <w:rPr>
                <w:rFonts w:cs="Calibri"/>
                <w:bCs/>
                <w:color w:val="000000"/>
              </w:rPr>
            </w:pPr>
            <w:r>
              <w:rPr>
                <w:rFonts w:cs="Calibri"/>
                <w:bCs/>
                <w:color w:val="000000"/>
              </w:rPr>
              <w:t>Not important</w:t>
            </w:r>
          </w:p>
        </w:tc>
        <w:tc>
          <w:tcPr>
            <w:tcW w:w="1238" w:type="dxa"/>
          </w:tcPr>
          <w:p w:rsidR="00B10FF2" w:rsidRPr="00BD2803" w:rsidRDefault="00B10FF2" w:rsidP="00175690">
            <w:pPr>
              <w:autoSpaceDE w:val="0"/>
              <w:autoSpaceDN w:val="0"/>
              <w:adjustRightInd w:val="0"/>
              <w:rPr>
                <w:rFonts w:cs="Calibri"/>
                <w:bCs/>
                <w:color w:val="000000"/>
              </w:rPr>
            </w:pPr>
            <w:r>
              <w:rPr>
                <w:rFonts w:cs="Calibri"/>
                <w:bCs/>
                <w:color w:val="000000"/>
              </w:rPr>
              <w:t>Important</w:t>
            </w:r>
          </w:p>
        </w:tc>
        <w:tc>
          <w:tcPr>
            <w:tcW w:w="1150" w:type="dxa"/>
          </w:tcPr>
          <w:p w:rsidR="00B10FF2" w:rsidRPr="00BD2803" w:rsidRDefault="00B10FF2" w:rsidP="00175690">
            <w:pPr>
              <w:autoSpaceDE w:val="0"/>
              <w:autoSpaceDN w:val="0"/>
              <w:adjustRightInd w:val="0"/>
              <w:rPr>
                <w:rFonts w:cs="Calibri"/>
                <w:bCs/>
                <w:color w:val="000000"/>
              </w:rPr>
            </w:pPr>
            <w:r>
              <w:rPr>
                <w:rFonts w:cs="Calibri"/>
                <w:bCs/>
                <w:color w:val="000000"/>
              </w:rPr>
              <w:t>Not important</w:t>
            </w:r>
          </w:p>
        </w:tc>
        <w:tc>
          <w:tcPr>
            <w:tcW w:w="1163" w:type="dxa"/>
          </w:tcPr>
          <w:p w:rsidR="00B10FF2" w:rsidRPr="00BD2803" w:rsidRDefault="00B10FF2" w:rsidP="00175690">
            <w:pPr>
              <w:autoSpaceDE w:val="0"/>
              <w:autoSpaceDN w:val="0"/>
              <w:adjustRightInd w:val="0"/>
              <w:rPr>
                <w:rFonts w:cs="Calibri"/>
                <w:bCs/>
                <w:color w:val="000000"/>
              </w:rPr>
            </w:pPr>
            <w:r>
              <w:rPr>
                <w:rFonts w:cs="Calibri"/>
                <w:bCs/>
                <w:color w:val="000000"/>
              </w:rPr>
              <w:t>Important</w:t>
            </w:r>
          </w:p>
        </w:tc>
      </w:tr>
      <w:tr w:rsidR="00B10FF2" w:rsidRPr="00BD2803" w:rsidTr="00175690">
        <w:tc>
          <w:tcPr>
            <w:tcW w:w="581" w:type="dxa"/>
          </w:tcPr>
          <w:p w:rsidR="00B10FF2" w:rsidRPr="00BD2803" w:rsidRDefault="00B10FF2" w:rsidP="00EA2371">
            <w:pPr>
              <w:jc w:val="center"/>
              <w:rPr>
                <w:rFonts w:cs="Calibri"/>
              </w:rPr>
            </w:pPr>
            <w:r>
              <w:rPr>
                <w:rFonts w:cs="Calibri"/>
              </w:rPr>
              <w:t>1</w:t>
            </w:r>
          </w:p>
        </w:tc>
        <w:tc>
          <w:tcPr>
            <w:tcW w:w="4147" w:type="dxa"/>
          </w:tcPr>
          <w:p w:rsidR="00B10FF2" w:rsidRPr="00BD2803" w:rsidRDefault="00B10FF2" w:rsidP="00175690">
            <w:pPr>
              <w:rPr>
                <w:rFonts w:cs="Calibri"/>
              </w:rPr>
            </w:pPr>
            <w:r>
              <w:rPr>
                <w:rFonts w:cs="Calibri"/>
              </w:rPr>
              <w:t>Adhere to the convention of written essay/assignment/report (intro, body, conclusion).</w:t>
            </w:r>
          </w:p>
        </w:tc>
        <w:tc>
          <w:tcPr>
            <w:tcW w:w="1297" w:type="dxa"/>
          </w:tcPr>
          <w:p w:rsidR="00B10FF2" w:rsidRDefault="00B10FF2" w:rsidP="00175690">
            <w:pPr>
              <w:autoSpaceDE w:val="0"/>
              <w:autoSpaceDN w:val="0"/>
              <w:adjustRightInd w:val="0"/>
              <w:rPr>
                <w:rFonts w:cs="Calibri"/>
                <w:bCs/>
                <w:color w:val="000000"/>
              </w:rPr>
            </w:pPr>
            <w:r w:rsidRPr="00BD2803">
              <w:rPr>
                <w:rFonts w:cs="Calibri"/>
                <w:bCs/>
                <w:color w:val="000000"/>
              </w:rPr>
              <w:t>20.4</w:t>
            </w:r>
          </w:p>
        </w:tc>
        <w:tc>
          <w:tcPr>
            <w:tcW w:w="1238" w:type="dxa"/>
          </w:tcPr>
          <w:p w:rsidR="00B10FF2" w:rsidRDefault="00B10FF2" w:rsidP="00175690">
            <w:pPr>
              <w:autoSpaceDE w:val="0"/>
              <w:autoSpaceDN w:val="0"/>
              <w:adjustRightInd w:val="0"/>
              <w:rPr>
                <w:rFonts w:cs="Calibri"/>
                <w:bCs/>
                <w:color w:val="000000"/>
              </w:rPr>
            </w:pPr>
            <w:r w:rsidRPr="00BD2803">
              <w:rPr>
                <w:rFonts w:cs="Calibri"/>
                <w:bCs/>
                <w:color w:val="000000"/>
              </w:rPr>
              <w:t>79.6</w:t>
            </w:r>
          </w:p>
        </w:tc>
        <w:tc>
          <w:tcPr>
            <w:tcW w:w="1150" w:type="dxa"/>
          </w:tcPr>
          <w:p w:rsidR="00B10FF2" w:rsidRDefault="00B10FF2" w:rsidP="00175690">
            <w:pPr>
              <w:autoSpaceDE w:val="0"/>
              <w:autoSpaceDN w:val="0"/>
              <w:adjustRightInd w:val="0"/>
              <w:rPr>
                <w:rFonts w:cs="Calibri"/>
                <w:bCs/>
                <w:color w:val="000000"/>
              </w:rPr>
            </w:pPr>
            <w:r w:rsidRPr="00BD2803">
              <w:rPr>
                <w:rFonts w:cs="Calibri"/>
                <w:bCs/>
                <w:color w:val="000000"/>
              </w:rPr>
              <w:t>5.6</w:t>
            </w:r>
          </w:p>
        </w:tc>
        <w:tc>
          <w:tcPr>
            <w:tcW w:w="1163" w:type="dxa"/>
          </w:tcPr>
          <w:p w:rsidR="00B10FF2" w:rsidRDefault="00B10FF2" w:rsidP="00175690">
            <w:pPr>
              <w:autoSpaceDE w:val="0"/>
              <w:autoSpaceDN w:val="0"/>
              <w:adjustRightInd w:val="0"/>
              <w:rPr>
                <w:rFonts w:cs="Calibri"/>
                <w:bCs/>
                <w:color w:val="000000"/>
              </w:rPr>
            </w:pPr>
            <w:r w:rsidRPr="00BD2803">
              <w:rPr>
                <w:rFonts w:cs="Calibri"/>
                <w:bCs/>
                <w:color w:val="000000"/>
              </w:rPr>
              <w:t>94.4</w:t>
            </w:r>
          </w:p>
        </w:tc>
      </w:tr>
      <w:tr w:rsidR="00B10FF2" w:rsidRPr="00BD2803" w:rsidTr="00175690">
        <w:tc>
          <w:tcPr>
            <w:tcW w:w="581" w:type="dxa"/>
          </w:tcPr>
          <w:p w:rsidR="00B10FF2" w:rsidRPr="00BD2803" w:rsidRDefault="00B10FF2" w:rsidP="00EA2371">
            <w:pPr>
              <w:jc w:val="center"/>
              <w:rPr>
                <w:rFonts w:cs="Calibri"/>
              </w:rPr>
            </w:pPr>
            <w:r>
              <w:rPr>
                <w:rFonts w:cs="Calibri"/>
              </w:rPr>
              <w:t>2</w:t>
            </w:r>
          </w:p>
        </w:tc>
        <w:tc>
          <w:tcPr>
            <w:tcW w:w="4147" w:type="dxa"/>
          </w:tcPr>
          <w:p w:rsidR="00B10FF2" w:rsidRPr="00BD2803" w:rsidRDefault="00B10FF2" w:rsidP="00175690">
            <w:pPr>
              <w:rPr>
                <w:rFonts w:cs="Calibri"/>
              </w:rPr>
            </w:pPr>
            <w:r>
              <w:rPr>
                <w:rFonts w:cs="Calibri"/>
              </w:rPr>
              <w:t>Use proper citation procedures</w:t>
            </w:r>
          </w:p>
        </w:tc>
        <w:tc>
          <w:tcPr>
            <w:tcW w:w="1297" w:type="dxa"/>
          </w:tcPr>
          <w:p w:rsidR="00B10FF2" w:rsidRDefault="00B10FF2" w:rsidP="00175690">
            <w:pPr>
              <w:autoSpaceDE w:val="0"/>
              <w:autoSpaceDN w:val="0"/>
              <w:adjustRightInd w:val="0"/>
              <w:rPr>
                <w:rFonts w:cs="Calibri"/>
                <w:bCs/>
                <w:color w:val="000000"/>
              </w:rPr>
            </w:pPr>
            <w:r w:rsidRPr="00BD2803">
              <w:rPr>
                <w:rFonts w:cs="Calibri"/>
                <w:bCs/>
                <w:color w:val="000000"/>
              </w:rPr>
              <w:t>22.2</w:t>
            </w:r>
          </w:p>
        </w:tc>
        <w:tc>
          <w:tcPr>
            <w:tcW w:w="1238" w:type="dxa"/>
          </w:tcPr>
          <w:p w:rsidR="00B10FF2" w:rsidRDefault="00B10FF2" w:rsidP="00175690">
            <w:pPr>
              <w:autoSpaceDE w:val="0"/>
              <w:autoSpaceDN w:val="0"/>
              <w:adjustRightInd w:val="0"/>
              <w:rPr>
                <w:rFonts w:cs="Calibri"/>
                <w:bCs/>
                <w:color w:val="000000"/>
              </w:rPr>
            </w:pPr>
            <w:r w:rsidRPr="00BD2803">
              <w:rPr>
                <w:rFonts w:cs="Calibri"/>
                <w:bCs/>
                <w:color w:val="000000"/>
              </w:rPr>
              <w:t>77.8</w:t>
            </w:r>
          </w:p>
        </w:tc>
        <w:tc>
          <w:tcPr>
            <w:tcW w:w="1150" w:type="dxa"/>
          </w:tcPr>
          <w:p w:rsidR="00B10FF2" w:rsidRDefault="00B10FF2" w:rsidP="00175690">
            <w:pPr>
              <w:autoSpaceDE w:val="0"/>
              <w:autoSpaceDN w:val="0"/>
              <w:adjustRightInd w:val="0"/>
              <w:rPr>
                <w:rFonts w:cs="Calibri"/>
                <w:bCs/>
                <w:color w:val="000000"/>
              </w:rPr>
            </w:pPr>
            <w:r w:rsidRPr="00BD2803">
              <w:rPr>
                <w:rFonts w:cs="Calibri"/>
                <w:bCs/>
                <w:color w:val="000000"/>
              </w:rPr>
              <w:t>5.6</w:t>
            </w:r>
          </w:p>
        </w:tc>
        <w:tc>
          <w:tcPr>
            <w:tcW w:w="1163" w:type="dxa"/>
          </w:tcPr>
          <w:p w:rsidR="00B10FF2" w:rsidRDefault="00B10FF2" w:rsidP="00175690">
            <w:pPr>
              <w:autoSpaceDE w:val="0"/>
              <w:autoSpaceDN w:val="0"/>
              <w:adjustRightInd w:val="0"/>
              <w:rPr>
                <w:rFonts w:cs="Calibri"/>
                <w:bCs/>
                <w:color w:val="000000"/>
              </w:rPr>
            </w:pPr>
            <w:r w:rsidRPr="00BD2803">
              <w:rPr>
                <w:rFonts w:cs="Calibri"/>
                <w:bCs/>
                <w:color w:val="000000"/>
              </w:rPr>
              <w:t>94.4</w:t>
            </w:r>
          </w:p>
        </w:tc>
      </w:tr>
    </w:tbl>
    <w:p w:rsidR="00B10FF2" w:rsidRDefault="00B10FF2" w:rsidP="002A36AC">
      <w:pPr>
        <w:tabs>
          <w:tab w:val="left" w:pos="90"/>
        </w:tabs>
        <w:spacing w:line="360" w:lineRule="auto"/>
        <w:jc w:val="both"/>
      </w:pPr>
    </w:p>
    <w:p w:rsidR="001C316C" w:rsidRDefault="001C316C" w:rsidP="002A36AC">
      <w:pPr>
        <w:tabs>
          <w:tab w:val="left" w:pos="90"/>
        </w:tabs>
        <w:spacing w:line="360" w:lineRule="auto"/>
        <w:jc w:val="both"/>
      </w:pPr>
    </w:p>
    <w:p w:rsidR="00B41492" w:rsidRDefault="00B41492" w:rsidP="00396C68">
      <w:pPr>
        <w:pStyle w:val="ListParagraph"/>
        <w:numPr>
          <w:ilvl w:val="0"/>
          <w:numId w:val="6"/>
        </w:numPr>
        <w:tabs>
          <w:tab w:val="left" w:pos="90"/>
        </w:tabs>
        <w:spacing w:line="360" w:lineRule="auto"/>
        <w:jc w:val="both"/>
      </w:pPr>
      <w:r>
        <w:t>Methodology in doing research</w:t>
      </w:r>
    </w:p>
    <w:p w:rsidR="00B41492" w:rsidRDefault="00B41492" w:rsidP="002A36AC">
      <w:pPr>
        <w:tabs>
          <w:tab w:val="left" w:pos="90"/>
        </w:tabs>
        <w:spacing w:line="360" w:lineRule="auto"/>
        <w:jc w:val="both"/>
      </w:pPr>
    </w:p>
    <w:p w:rsidR="00B10FF2" w:rsidRDefault="00B41492" w:rsidP="002A36AC">
      <w:pPr>
        <w:tabs>
          <w:tab w:val="left" w:pos="90"/>
        </w:tabs>
        <w:spacing w:line="360" w:lineRule="auto"/>
        <w:jc w:val="both"/>
      </w:pPr>
      <w:r>
        <w:t>Students are expected to do more research-based assignment in UKM (88.9%) compared to their own country (72.2%).  Following that, planning a proper research procedure is reported to be more important in UKM where 92.6% of the respondents</w:t>
      </w:r>
      <w:r w:rsidR="00C22455">
        <w:t xml:space="preserve"> agreed as opposed to 87.0% in </w:t>
      </w:r>
      <w:r>
        <w:t xml:space="preserve">their country. </w:t>
      </w:r>
    </w:p>
    <w:p w:rsidR="00024A36" w:rsidRDefault="00024A36" w:rsidP="002A36AC">
      <w:pPr>
        <w:tabs>
          <w:tab w:val="left" w:pos="90"/>
        </w:tabs>
        <w:spacing w:line="360" w:lineRule="auto"/>
        <w:jc w:val="both"/>
      </w:pPr>
    </w:p>
    <w:p w:rsidR="00B41492" w:rsidRDefault="00024A36" w:rsidP="002314B0">
      <w:pPr>
        <w:tabs>
          <w:tab w:val="left" w:pos="90"/>
        </w:tabs>
        <w:spacing w:line="360" w:lineRule="auto"/>
        <w:jc w:val="center"/>
      </w:pPr>
      <w:r>
        <w:t xml:space="preserve">Table </w:t>
      </w:r>
      <w:r w:rsidR="001C316C">
        <w:t>6</w:t>
      </w:r>
      <w:r>
        <w:t xml:space="preserve"> Methodology in doing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238"/>
        <w:gridCol w:w="1150"/>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r>
              <w:rPr>
                <w:rFonts w:cs="Calibri"/>
              </w:rPr>
              <w:t>Methodology</w:t>
            </w:r>
          </w:p>
        </w:tc>
        <w:tc>
          <w:tcPr>
            <w:tcW w:w="2535"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313"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Not important</w:t>
            </w:r>
          </w:p>
        </w:tc>
        <w:tc>
          <w:tcPr>
            <w:tcW w:w="1238"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Important</w:t>
            </w:r>
          </w:p>
        </w:tc>
        <w:tc>
          <w:tcPr>
            <w:tcW w:w="1150"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Not important</w:t>
            </w:r>
          </w:p>
        </w:tc>
        <w:tc>
          <w:tcPr>
            <w:tcW w:w="1163"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Important</w:t>
            </w:r>
          </w:p>
        </w:tc>
      </w:tr>
      <w:tr w:rsidR="00B10FF2" w:rsidRPr="00BD2803" w:rsidTr="00175690">
        <w:tc>
          <w:tcPr>
            <w:tcW w:w="581" w:type="dxa"/>
          </w:tcPr>
          <w:p w:rsidR="00B10FF2" w:rsidRPr="00BD2803" w:rsidRDefault="00B10FF2" w:rsidP="00EA2371">
            <w:pPr>
              <w:jc w:val="center"/>
              <w:rPr>
                <w:rFonts w:cs="Calibri"/>
              </w:rPr>
            </w:pPr>
            <w:r>
              <w:rPr>
                <w:rFonts w:cs="Calibri"/>
              </w:rPr>
              <w:t>1</w:t>
            </w:r>
          </w:p>
        </w:tc>
        <w:tc>
          <w:tcPr>
            <w:tcW w:w="4147" w:type="dxa"/>
          </w:tcPr>
          <w:p w:rsidR="00B10FF2" w:rsidRPr="00BD2803" w:rsidRDefault="00B10FF2" w:rsidP="00175690">
            <w:pPr>
              <w:rPr>
                <w:rFonts w:cs="Calibri"/>
              </w:rPr>
            </w:pPr>
            <w:r>
              <w:rPr>
                <w:rFonts w:cs="Calibri"/>
              </w:rPr>
              <w:t>Doing research-based is compulsory</w:t>
            </w:r>
          </w:p>
        </w:tc>
        <w:tc>
          <w:tcPr>
            <w:tcW w:w="1297" w:type="dxa"/>
          </w:tcPr>
          <w:p w:rsidR="00B10FF2" w:rsidRDefault="00B10FF2" w:rsidP="001C316C">
            <w:pPr>
              <w:autoSpaceDE w:val="0"/>
              <w:autoSpaceDN w:val="0"/>
              <w:adjustRightInd w:val="0"/>
              <w:jc w:val="center"/>
              <w:rPr>
                <w:rFonts w:cs="Calibri"/>
                <w:bCs/>
                <w:color w:val="000000"/>
              </w:rPr>
            </w:pPr>
            <w:r>
              <w:rPr>
                <w:rFonts w:cs="Calibri"/>
                <w:bCs/>
                <w:color w:val="000000"/>
              </w:rPr>
              <w:t>27.8</w:t>
            </w:r>
          </w:p>
        </w:tc>
        <w:tc>
          <w:tcPr>
            <w:tcW w:w="1238" w:type="dxa"/>
          </w:tcPr>
          <w:p w:rsidR="00B10FF2" w:rsidRDefault="00B10FF2" w:rsidP="001C316C">
            <w:pPr>
              <w:autoSpaceDE w:val="0"/>
              <w:autoSpaceDN w:val="0"/>
              <w:adjustRightInd w:val="0"/>
              <w:jc w:val="center"/>
              <w:rPr>
                <w:rFonts w:cs="Calibri"/>
                <w:bCs/>
                <w:color w:val="000000"/>
              </w:rPr>
            </w:pPr>
            <w:r>
              <w:rPr>
                <w:rFonts w:cs="Calibri"/>
                <w:bCs/>
                <w:color w:val="000000"/>
              </w:rPr>
              <w:t>72.2</w:t>
            </w:r>
          </w:p>
        </w:tc>
        <w:tc>
          <w:tcPr>
            <w:tcW w:w="1150" w:type="dxa"/>
          </w:tcPr>
          <w:p w:rsidR="00B10FF2" w:rsidRDefault="00B10FF2" w:rsidP="001C316C">
            <w:pPr>
              <w:autoSpaceDE w:val="0"/>
              <w:autoSpaceDN w:val="0"/>
              <w:adjustRightInd w:val="0"/>
              <w:jc w:val="center"/>
              <w:rPr>
                <w:rFonts w:cs="Calibri"/>
                <w:bCs/>
                <w:color w:val="000000"/>
              </w:rPr>
            </w:pPr>
            <w:r>
              <w:rPr>
                <w:rFonts w:cs="Calibri"/>
                <w:bCs/>
                <w:color w:val="000000"/>
              </w:rPr>
              <w:t>11.1</w:t>
            </w:r>
          </w:p>
        </w:tc>
        <w:tc>
          <w:tcPr>
            <w:tcW w:w="1163" w:type="dxa"/>
          </w:tcPr>
          <w:p w:rsidR="00B10FF2" w:rsidRDefault="00B10FF2" w:rsidP="001C316C">
            <w:pPr>
              <w:autoSpaceDE w:val="0"/>
              <w:autoSpaceDN w:val="0"/>
              <w:adjustRightInd w:val="0"/>
              <w:jc w:val="center"/>
              <w:rPr>
                <w:rFonts w:cs="Calibri"/>
                <w:bCs/>
                <w:color w:val="000000"/>
              </w:rPr>
            </w:pPr>
            <w:r>
              <w:rPr>
                <w:rFonts w:cs="Calibri"/>
                <w:bCs/>
                <w:color w:val="000000"/>
              </w:rPr>
              <w:t>88.9</w:t>
            </w:r>
          </w:p>
        </w:tc>
      </w:tr>
      <w:tr w:rsidR="00B10FF2" w:rsidRPr="00BD2803" w:rsidTr="00175690">
        <w:tc>
          <w:tcPr>
            <w:tcW w:w="581" w:type="dxa"/>
          </w:tcPr>
          <w:p w:rsidR="00B10FF2" w:rsidRPr="00BD2803" w:rsidRDefault="00B10FF2" w:rsidP="00EA2371">
            <w:pPr>
              <w:jc w:val="center"/>
              <w:rPr>
                <w:rFonts w:cs="Calibri"/>
              </w:rPr>
            </w:pPr>
            <w:r>
              <w:rPr>
                <w:rFonts w:cs="Calibri"/>
              </w:rPr>
              <w:t>2</w:t>
            </w:r>
          </w:p>
        </w:tc>
        <w:tc>
          <w:tcPr>
            <w:tcW w:w="4147" w:type="dxa"/>
          </w:tcPr>
          <w:p w:rsidR="00B10FF2" w:rsidRPr="00BD2803" w:rsidRDefault="00B10FF2" w:rsidP="00175690">
            <w:pPr>
              <w:rPr>
                <w:rFonts w:cs="Calibri"/>
              </w:rPr>
            </w:pPr>
            <w:r>
              <w:rPr>
                <w:rFonts w:cs="Calibri"/>
              </w:rPr>
              <w:t>Following/Planning a proper research procedure is important.</w:t>
            </w:r>
          </w:p>
        </w:tc>
        <w:tc>
          <w:tcPr>
            <w:tcW w:w="1297" w:type="dxa"/>
          </w:tcPr>
          <w:p w:rsidR="00B10FF2" w:rsidRDefault="00B10FF2" w:rsidP="001C316C">
            <w:pPr>
              <w:autoSpaceDE w:val="0"/>
              <w:autoSpaceDN w:val="0"/>
              <w:adjustRightInd w:val="0"/>
              <w:jc w:val="center"/>
              <w:rPr>
                <w:rFonts w:cs="Calibri"/>
                <w:bCs/>
                <w:color w:val="000000"/>
              </w:rPr>
            </w:pPr>
            <w:r>
              <w:rPr>
                <w:rFonts w:cs="Calibri"/>
                <w:bCs/>
                <w:color w:val="000000"/>
              </w:rPr>
              <w:t>13.0</w:t>
            </w:r>
          </w:p>
        </w:tc>
        <w:tc>
          <w:tcPr>
            <w:tcW w:w="1238" w:type="dxa"/>
          </w:tcPr>
          <w:p w:rsidR="00B10FF2" w:rsidRDefault="00B10FF2" w:rsidP="001C316C">
            <w:pPr>
              <w:autoSpaceDE w:val="0"/>
              <w:autoSpaceDN w:val="0"/>
              <w:adjustRightInd w:val="0"/>
              <w:jc w:val="center"/>
              <w:rPr>
                <w:rFonts w:cs="Calibri"/>
                <w:bCs/>
                <w:color w:val="000000"/>
              </w:rPr>
            </w:pPr>
            <w:r>
              <w:rPr>
                <w:rFonts w:cs="Calibri"/>
                <w:bCs/>
                <w:color w:val="000000"/>
              </w:rPr>
              <w:t>87.0</w:t>
            </w:r>
          </w:p>
        </w:tc>
        <w:tc>
          <w:tcPr>
            <w:tcW w:w="1150" w:type="dxa"/>
          </w:tcPr>
          <w:p w:rsidR="00B10FF2" w:rsidRDefault="00B10FF2" w:rsidP="001C316C">
            <w:pPr>
              <w:autoSpaceDE w:val="0"/>
              <w:autoSpaceDN w:val="0"/>
              <w:adjustRightInd w:val="0"/>
              <w:jc w:val="center"/>
              <w:rPr>
                <w:rFonts w:cs="Calibri"/>
                <w:bCs/>
                <w:color w:val="000000"/>
              </w:rPr>
            </w:pPr>
            <w:r>
              <w:rPr>
                <w:rFonts w:cs="Calibri"/>
                <w:bCs/>
                <w:color w:val="000000"/>
              </w:rPr>
              <w:t>7.4</w:t>
            </w:r>
          </w:p>
        </w:tc>
        <w:tc>
          <w:tcPr>
            <w:tcW w:w="1163" w:type="dxa"/>
          </w:tcPr>
          <w:p w:rsidR="00B10FF2" w:rsidRDefault="00B10FF2" w:rsidP="001C316C">
            <w:pPr>
              <w:autoSpaceDE w:val="0"/>
              <w:autoSpaceDN w:val="0"/>
              <w:adjustRightInd w:val="0"/>
              <w:jc w:val="center"/>
              <w:rPr>
                <w:rFonts w:cs="Calibri"/>
                <w:bCs/>
                <w:color w:val="000000"/>
              </w:rPr>
            </w:pPr>
            <w:r>
              <w:rPr>
                <w:rFonts w:cs="Calibri"/>
                <w:bCs/>
                <w:color w:val="000000"/>
              </w:rPr>
              <w:t>92.6</w:t>
            </w:r>
          </w:p>
        </w:tc>
      </w:tr>
    </w:tbl>
    <w:p w:rsidR="00B10FF2" w:rsidRDefault="00B10FF2" w:rsidP="002A36AC">
      <w:pPr>
        <w:tabs>
          <w:tab w:val="left" w:pos="90"/>
        </w:tabs>
        <w:spacing w:line="360" w:lineRule="auto"/>
        <w:jc w:val="both"/>
      </w:pPr>
    </w:p>
    <w:p w:rsidR="00B41492" w:rsidRDefault="00B41492" w:rsidP="002A36AC">
      <w:pPr>
        <w:tabs>
          <w:tab w:val="left" w:pos="90"/>
        </w:tabs>
        <w:spacing w:line="360" w:lineRule="auto"/>
        <w:jc w:val="both"/>
      </w:pPr>
    </w:p>
    <w:p w:rsidR="001C316C" w:rsidRDefault="001C316C" w:rsidP="002A36AC">
      <w:pPr>
        <w:tabs>
          <w:tab w:val="left" w:pos="90"/>
        </w:tabs>
        <w:spacing w:line="360" w:lineRule="auto"/>
        <w:jc w:val="both"/>
      </w:pPr>
    </w:p>
    <w:p w:rsidR="001C316C" w:rsidRDefault="001C316C" w:rsidP="002A36AC">
      <w:pPr>
        <w:tabs>
          <w:tab w:val="left" w:pos="90"/>
        </w:tabs>
        <w:spacing w:line="360" w:lineRule="auto"/>
        <w:jc w:val="both"/>
      </w:pPr>
    </w:p>
    <w:p w:rsidR="00B41492" w:rsidRDefault="00B41492" w:rsidP="00396C68">
      <w:pPr>
        <w:pStyle w:val="ListParagraph"/>
        <w:numPr>
          <w:ilvl w:val="0"/>
          <w:numId w:val="6"/>
        </w:numPr>
        <w:tabs>
          <w:tab w:val="left" w:pos="90"/>
        </w:tabs>
        <w:spacing w:line="360" w:lineRule="auto"/>
        <w:jc w:val="both"/>
      </w:pPr>
      <w:r>
        <w:t>Critical thinking</w:t>
      </w:r>
    </w:p>
    <w:p w:rsidR="00C22455" w:rsidRDefault="00B41492" w:rsidP="002A36AC">
      <w:pPr>
        <w:tabs>
          <w:tab w:val="left" w:pos="90"/>
        </w:tabs>
        <w:spacing w:line="360" w:lineRule="auto"/>
        <w:jc w:val="both"/>
      </w:pPr>
      <w:r>
        <w:t xml:space="preserve">The respondents found synthesizing ideas as </w:t>
      </w:r>
      <w:r w:rsidR="00C22455">
        <w:t>more expected of them (94.4%) compared to 77.8% in their country.  They also found that in writing the literature review, voicing their opinion is expected to be more important in UKM (81.5%) than in their country (70.4%).  They are also expected to present their arguments critically in UKM (87.0%) compared to their country (75.9%).</w:t>
      </w:r>
    </w:p>
    <w:p w:rsidR="00024A36" w:rsidRDefault="00024A36" w:rsidP="002A36AC">
      <w:pPr>
        <w:tabs>
          <w:tab w:val="left" w:pos="90"/>
        </w:tabs>
        <w:spacing w:line="360" w:lineRule="auto"/>
        <w:jc w:val="both"/>
      </w:pPr>
    </w:p>
    <w:p w:rsidR="00C22455" w:rsidRDefault="00024A36" w:rsidP="002314B0">
      <w:pPr>
        <w:tabs>
          <w:tab w:val="left" w:pos="90"/>
        </w:tabs>
        <w:spacing w:line="360" w:lineRule="auto"/>
        <w:jc w:val="center"/>
      </w:pPr>
      <w:r>
        <w:t xml:space="preserve">Table </w:t>
      </w:r>
      <w:r w:rsidR="001C316C">
        <w:t>7</w:t>
      </w:r>
      <w:r>
        <w:t xml:space="preserve"> Critical thinking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238"/>
        <w:gridCol w:w="1150"/>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855CE4" w:rsidP="00175690">
            <w:pPr>
              <w:rPr>
                <w:rFonts w:cs="Calibri"/>
              </w:rPr>
            </w:pPr>
            <w:r>
              <w:rPr>
                <w:rFonts w:cs="Calibri"/>
              </w:rPr>
              <w:t>Critical Thinking</w:t>
            </w:r>
          </w:p>
        </w:tc>
        <w:tc>
          <w:tcPr>
            <w:tcW w:w="2535"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313"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Not important</w:t>
            </w:r>
          </w:p>
        </w:tc>
        <w:tc>
          <w:tcPr>
            <w:tcW w:w="1238"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Important</w:t>
            </w:r>
          </w:p>
        </w:tc>
        <w:tc>
          <w:tcPr>
            <w:tcW w:w="1150"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Not important</w:t>
            </w:r>
          </w:p>
        </w:tc>
        <w:tc>
          <w:tcPr>
            <w:tcW w:w="1163" w:type="dxa"/>
          </w:tcPr>
          <w:p w:rsidR="00B10FF2" w:rsidRPr="00BD2803" w:rsidRDefault="00B10FF2" w:rsidP="001C316C">
            <w:pPr>
              <w:autoSpaceDE w:val="0"/>
              <w:autoSpaceDN w:val="0"/>
              <w:adjustRightInd w:val="0"/>
              <w:jc w:val="center"/>
              <w:rPr>
                <w:rFonts w:cs="Calibri"/>
                <w:bCs/>
                <w:color w:val="000000"/>
              </w:rPr>
            </w:pPr>
            <w:r>
              <w:rPr>
                <w:rFonts w:cs="Calibri"/>
                <w:bCs/>
                <w:color w:val="000000"/>
              </w:rPr>
              <w:t>Important</w:t>
            </w:r>
          </w:p>
        </w:tc>
      </w:tr>
      <w:tr w:rsidR="00855CE4" w:rsidRPr="00BD2803" w:rsidTr="00175690">
        <w:tc>
          <w:tcPr>
            <w:tcW w:w="581" w:type="dxa"/>
          </w:tcPr>
          <w:p w:rsidR="00855CE4" w:rsidRPr="00BD2803" w:rsidRDefault="00855CE4" w:rsidP="00EA2371">
            <w:pPr>
              <w:jc w:val="center"/>
              <w:rPr>
                <w:rFonts w:cs="Calibri"/>
              </w:rPr>
            </w:pPr>
            <w:r>
              <w:rPr>
                <w:rFonts w:cs="Calibri"/>
              </w:rPr>
              <w:t>1</w:t>
            </w:r>
          </w:p>
        </w:tc>
        <w:tc>
          <w:tcPr>
            <w:tcW w:w="4147" w:type="dxa"/>
          </w:tcPr>
          <w:p w:rsidR="00855CE4" w:rsidRPr="00BD2803" w:rsidRDefault="00855CE4" w:rsidP="00175690">
            <w:pPr>
              <w:rPr>
                <w:rFonts w:cs="Calibri"/>
              </w:rPr>
            </w:pPr>
            <w:r>
              <w:rPr>
                <w:rFonts w:cs="Calibri"/>
              </w:rPr>
              <w:t xml:space="preserve">Synthesising ideas </w:t>
            </w:r>
          </w:p>
        </w:tc>
        <w:tc>
          <w:tcPr>
            <w:tcW w:w="1297"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22.2</w:t>
            </w:r>
          </w:p>
        </w:tc>
        <w:tc>
          <w:tcPr>
            <w:tcW w:w="1238"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77.8</w:t>
            </w:r>
          </w:p>
        </w:tc>
        <w:tc>
          <w:tcPr>
            <w:tcW w:w="1150"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5.6</w:t>
            </w:r>
          </w:p>
        </w:tc>
        <w:tc>
          <w:tcPr>
            <w:tcW w:w="1163"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94.4</w:t>
            </w:r>
          </w:p>
        </w:tc>
      </w:tr>
      <w:tr w:rsidR="00855CE4" w:rsidRPr="00BD2803" w:rsidTr="00175690">
        <w:tc>
          <w:tcPr>
            <w:tcW w:w="581" w:type="dxa"/>
          </w:tcPr>
          <w:p w:rsidR="00855CE4" w:rsidRPr="00BD2803" w:rsidRDefault="00855CE4" w:rsidP="00EA2371">
            <w:pPr>
              <w:jc w:val="center"/>
              <w:rPr>
                <w:rFonts w:cs="Calibri"/>
              </w:rPr>
            </w:pPr>
            <w:r>
              <w:rPr>
                <w:rFonts w:cs="Calibri"/>
              </w:rPr>
              <w:t>2</w:t>
            </w:r>
          </w:p>
        </w:tc>
        <w:tc>
          <w:tcPr>
            <w:tcW w:w="4147" w:type="dxa"/>
          </w:tcPr>
          <w:p w:rsidR="00855CE4" w:rsidRPr="00BD2803" w:rsidRDefault="00855CE4" w:rsidP="00175690">
            <w:pPr>
              <w:rPr>
                <w:rFonts w:cs="Calibri"/>
              </w:rPr>
            </w:pPr>
            <w:r>
              <w:rPr>
                <w:rFonts w:cs="Calibri"/>
              </w:rPr>
              <w:t>Voicing your opinion in the literature review</w:t>
            </w:r>
          </w:p>
        </w:tc>
        <w:tc>
          <w:tcPr>
            <w:tcW w:w="1297"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29.6</w:t>
            </w:r>
          </w:p>
        </w:tc>
        <w:tc>
          <w:tcPr>
            <w:tcW w:w="1238"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70.4</w:t>
            </w:r>
          </w:p>
        </w:tc>
        <w:tc>
          <w:tcPr>
            <w:tcW w:w="1150"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18.5</w:t>
            </w:r>
          </w:p>
        </w:tc>
        <w:tc>
          <w:tcPr>
            <w:tcW w:w="1163"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81.5</w:t>
            </w:r>
          </w:p>
        </w:tc>
      </w:tr>
      <w:tr w:rsidR="00855CE4" w:rsidRPr="00BD2803" w:rsidTr="00175690">
        <w:tc>
          <w:tcPr>
            <w:tcW w:w="581" w:type="dxa"/>
          </w:tcPr>
          <w:p w:rsidR="00855CE4" w:rsidRPr="00BD2803" w:rsidRDefault="00855CE4" w:rsidP="00EA2371">
            <w:pPr>
              <w:jc w:val="center"/>
              <w:rPr>
                <w:rFonts w:cs="Calibri"/>
              </w:rPr>
            </w:pPr>
            <w:r>
              <w:rPr>
                <w:rFonts w:cs="Calibri"/>
              </w:rPr>
              <w:t>3</w:t>
            </w:r>
          </w:p>
        </w:tc>
        <w:tc>
          <w:tcPr>
            <w:tcW w:w="4147" w:type="dxa"/>
          </w:tcPr>
          <w:p w:rsidR="00855CE4" w:rsidRPr="00BD2803" w:rsidRDefault="00855CE4" w:rsidP="00175690">
            <w:pPr>
              <w:rPr>
                <w:rFonts w:cs="Calibri"/>
              </w:rPr>
            </w:pPr>
            <w:r>
              <w:rPr>
                <w:rFonts w:cs="Calibri"/>
              </w:rPr>
              <w:t>Presenting arguments critically</w:t>
            </w:r>
          </w:p>
        </w:tc>
        <w:tc>
          <w:tcPr>
            <w:tcW w:w="1297"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24.1</w:t>
            </w:r>
          </w:p>
        </w:tc>
        <w:tc>
          <w:tcPr>
            <w:tcW w:w="1238"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75.9</w:t>
            </w:r>
          </w:p>
        </w:tc>
        <w:tc>
          <w:tcPr>
            <w:tcW w:w="1150"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13.0</w:t>
            </w:r>
          </w:p>
        </w:tc>
        <w:tc>
          <w:tcPr>
            <w:tcW w:w="1163" w:type="dxa"/>
          </w:tcPr>
          <w:p w:rsidR="00855CE4" w:rsidRDefault="00855CE4" w:rsidP="001C316C">
            <w:pPr>
              <w:autoSpaceDE w:val="0"/>
              <w:autoSpaceDN w:val="0"/>
              <w:adjustRightInd w:val="0"/>
              <w:jc w:val="center"/>
              <w:rPr>
                <w:rFonts w:cs="Calibri"/>
                <w:bCs/>
                <w:color w:val="000000"/>
              </w:rPr>
            </w:pPr>
            <w:r w:rsidRPr="00BD2803">
              <w:rPr>
                <w:rFonts w:cs="Calibri"/>
                <w:bCs/>
                <w:color w:val="000000"/>
              </w:rPr>
              <w:t>87.0</w:t>
            </w:r>
          </w:p>
        </w:tc>
      </w:tr>
    </w:tbl>
    <w:p w:rsidR="00855CE4" w:rsidRDefault="00855CE4" w:rsidP="002A36AC">
      <w:pPr>
        <w:tabs>
          <w:tab w:val="left" w:pos="90"/>
        </w:tabs>
        <w:spacing w:line="360" w:lineRule="auto"/>
        <w:jc w:val="both"/>
      </w:pPr>
    </w:p>
    <w:p w:rsidR="00C22455" w:rsidRDefault="00C22455" w:rsidP="002A36AC">
      <w:pPr>
        <w:tabs>
          <w:tab w:val="left" w:pos="90"/>
        </w:tabs>
        <w:spacing w:line="360" w:lineRule="auto"/>
        <w:jc w:val="both"/>
      </w:pPr>
      <w:r>
        <w:t>2. ACADEMIC ETHICS</w:t>
      </w:r>
    </w:p>
    <w:p w:rsidR="00C22455" w:rsidRDefault="00C22455" w:rsidP="002A36AC">
      <w:pPr>
        <w:tabs>
          <w:tab w:val="left" w:pos="90"/>
        </w:tabs>
        <w:spacing w:line="360" w:lineRule="auto"/>
        <w:jc w:val="both"/>
      </w:pPr>
    </w:p>
    <w:p w:rsidR="00C22455" w:rsidRDefault="00C22455" w:rsidP="00396C68">
      <w:pPr>
        <w:pStyle w:val="ListParagraph"/>
        <w:numPr>
          <w:ilvl w:val="0"/>
          <w:numId w:val="8"/>
        </w:numPr>
        <w:tabs>
          <w:tab w:val="left" w:pos="90"/>
        </w:tabs>
        <w:spacing w:line="360" w:lineRule="auto"/>
        <w:jc w:val="both"/>
      </w:pPr>
      <w:r>
        <w:t xml:space="preserve">Plagiarism </w:t>
      </w:r>
    </w:p>
    <w:p w:rsidR="00C22455" w:rsidRDefault="00C22455" w:rsidP="002A36AC">
      <w:pPr>
        <w:tabs>
          <w:tab w:val="left" w:pos="90"/>
        </w:tabs>
        <w:spacing w:line="360" w:lineRule="auto"/>
        <w:jc w:val="both"/>
      </w:pPr>
    </w:p>
    <w:p w:rsidR="00C22455" w:rsidRDefault="00C22455" w:rsidP="002A36AC">
      <w:pPr>
        <w:tabs>
          <w:tab w:val="left" w:pos="90"/>
        </w:tabs>
        <w:spacing w:line="360" w:lineRule="auto"/>
        <w:jc w:val="both"/>
      </w:pPr>
      <w:r>
        <w:t xml:space="preserve">The respondents agree that using people’s work as their own is unacceptable in both learning environment (70.4% in their country, and 72.2% in UKM).  </w:t>
      </w:r>
      <w:r w:rsidR="008A4932">
        <w:t>T</w:t>
      </w:r>
      <w:r>
        <w:t xml:space="preserve">hey </w:t>
      </w:r>
      <w:r w:rsidR="008A4932">
        <w:t xml:space="preserve">also </w:t>
      </w:r>
      <w:r>
        <w:t>found that paraphrasing ideas from original sources in more important in UKM (75.9%) as opposed to 66.7% in their country.</w:t>
      </w:r>
      <w:r w:rsidR="008A4932">
        <w:t xml:space="preserve">  </w:t>
      </w:r>
    </w:p>
    <w:p w:rsidR="001C316C" w:rsidRDefault="001C316C" w:rsidP="002A36AC">
      <w:pPr>
        <w:tabs>
          <w:tab w:val="left" w:pos="90"/>
        </w:tabs>
        <w:spacing w:line="360" w:lineRule="auto"/>
        <w:jc w:val="both"/>
      </w:pPr>
    </w:p>
    <w:p w:rsidR="00024A36" w:rsidRDefault="00024A36" w:rsidP="002314B0">
      <w:pPr>
        <w:tabs>
          <w:tab w:val="left" w:pos="90"/>
        </w:tabs>
        <w:spacing w:line="360" w:lineRule="auto"/>
        <w:jc w:val="center"/>
      </w:pPr>
      <w:r>
        <w:t xml:space="preserve">Table </w:t>
      </w:r>
      <w:r w:rsidR="001C316C">
        <w:t>8</w:t>
      </w:r>
      <w:r w:rsidRPr="00024A36">
        <w:t xml:space="preserve"> </w:t>
      </w:r>
      <w:r>
        <w:t>Plagiarism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923"/>
        <w:gridCol w:w="1465"/>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855CE4" w:rsidP="00175690">
            <w:pPr>
              <w:rPr>
                <w:rFonts w:cs="Calibri"/>
              </w:rPr>
            </w:pPr>
            <w:r>
              <w:rPr>
                <w:rFonts w:cs="Calibri"/>
              </w:rPr>
              <w:t>Plagiarism</w:t>
            </w:r>
          </w:p>
        </w:tc>
        <w:tc>
          <w:tcPr>
            <w:tcW w:w="2220"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628"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Dis</w:t>
            </w:r>
            <w:r w:rsidR="00175690">
              <w:rPr>
                <w:rFonts w:cs="Calibri"/>
                <w:bCs/>
                <w:color w:val="000000"/>
              </w:rPr>
              <w:t>agree</w:t>
            </w:r>
          </w:p>
        </w:tc>
        <w:tc>
          <w:tcPr>
            <w:tcW w:w="923" w:type="dxa"/>
          </w:tcPr>
          <w:p w:rsidR="00B10FF2" w:rsidRPr="00BD2803" w:rsidRDefault="00175690" w:rsidP="002314B0">
            <w:pPr>
              <w:autoSpaceDE w:val="0"/>
              <w:autoSpaceDN w:val="0"/>
              <w:adjustRightInd w:val="0"/>
              <w:jc w:val="center"/>
              <w:rPr>
                <w:rFonts w:cs="Calibri"/>
                <w:bCs/>
                <w:color w:val="000000"/>
              </w:rPr>
            </w:pPr>
            <w:r>
              <w:rPr>
                <w:rFonts w:cs="Calibri"/>
                <w:bCs/>
                <w:color w:val="000000"/>
              </w:rPr>
              <w:t>Agree</w:t>
            </w:r>
          </w:p>
        </w:tc>
        <w:tc>
          <w:tcPr>
            <w:tcW w:w="1465"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Dis</w:t>
            </w:r>
            <w:r w:rsidR="00175690">
              <w:rPr>
                <w:rFonts w:cs="Calibri"/>
                <w:bCs/>
                <w:color w:val="000000"/>
              </w:rPr>
              <w:t>agree</w:t>
            </w:r>
          </w:p>
        </w:tc>
        <w:tc>
          <w:tcPr>
            <w:tcW w:w="1163" w:type="dxa"/>
          </w:tcPr>
          <w:p w:rsidR="00B10FF2" w:rsidRPr="00BD2803" w:rsidRDefault="00175690" w:rsidP="002314B0">
            <w:pPr>
              <w:autoSpaceDE w:val="0"/>
              <w:autoSpaceDN w:val="0"/>
              <w:adjustRightInd w:val="0"/>
              <w:jc w:val="center"/>
              <w:rPr>
                <w:rFonts w:cs="Calibri"/>
                <w:bCs/>
                <w:color w:val="000000"/>
              </w:rPr>
            </w:pPr>
            <w:r>
              <w:rPr>
                <w:rFonts w:cs="Calibri"/>
                <w:bCs/>
                <w:color w:val="000000"/>
              </w:rPr>
              <w:t>Agree</w:t>
            </w:r>
          </w:p>
        </w:tc>
      </w:tr>
      <w:tr w:rsidR="00175690" w:rsidRPr="00BD2803" w:rsidTr="00175690">
        <w:tc>
          <w:tcPr>
            <w:tcW w:w="581" w:type="dxa"/>
          </w:tcPr>
          <w:p w:rsidR="00175690" w:rsidRPr="00BD2803" w:rsidRDefault="00175690" w:rsidP="00EA2371">
            <w:pPr>
              <w:jc w:val="center"/>
              <w:rPr>
                <w:rFonts w:cs="Calibri"/>
              </w:rPr>
            </w:pPr>
            <w:r>
              <w:rPr>
                <w:rFonts w:cs="Calibri"/>
              </w:rPr>
              <w:t>1</w:t>
            </w:r>
          </w:p>
        </w:tc>
        <w:tc>
          <w:tcPr>
            <w:tcW w:w="4147" w:type="dxa"/>
          </w:tcPr>
          <w:p w:rsidR="00175690" w:rsidRPr="00BD2803" w:rsidRDefault="00175690" w:rsidP="00175690">
            <w:pPr>
              <w:rPr>
                <w:rFonts w:cs="Calibri"/>
              </w:rPr>
            </w:pPr>
            <w:r>
              <w:rPr>
                <w:rFonts w:cs="Calibri"/>
              </w:rPr>
              <w:t>Using people’s work as your own</w:t>
            </w:r>
          </w:p>
        </w:tc>
        <w:tc>
          <w:tcPr>
            <w:tcW w:w="1297"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70.4</w:t>
            </w:r>
          </w:p>
        </w:tc>
        <w:tc>
          <w:tcPr>
            <w:tcW w:w="92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29.6</w:t>
            </w:r>
          </w:p>
        </w:tc>
        <w:tc>
          <w:tcPr>
            <w:tcW w:w="1465" w:type="dxa"/>
          </w:tcPr>
          <w:p w:rsidR="00175690" w:rsidRPr="00BD2803" w:rsidRDefault="00175690" w:rsidP="002314B0">
            <w:pPr>
              <w:autoSpaceDE w:val="0"/>
              <w:autoSpaceDN w:val="0"/>
              <w:adjustRightInd w:val="0"/>
              <w:jc w:val="center"/>
              <w:rPr>
                <w:rFonts w:cs="Calibri"/>
                <w:bCs/>
                <w:color w:val="000000"/>
              </w:rPr>
            </w:pPr>
            <w:r w:rsidRPr="00BD2803">
              <w:rPr>
                <w:rFonts w:cs="Calibri"/>
                <w:bCs/>
                <w:color w:val="000000"/>
              </w:rPr>
              <w:t>72.2</w:t>
            </w:r>
          </w:p>
          <w:p w:rsidR="00175690" w:rsidRDefault="00175690" w:rsidP="002314B0">
            <w:pPr>
              <w:autoSpaceDE w:val="0"/>
              <w:autoSpaceDN w:val="0"/>
              <w:adjustRightInd w:val="0"/>
              <w:jc w:val="center"/>
              <w:rPr>
                <w:rFonts w:cs="Calibri"/>
                <w:bCs/>
                <w:color w:val="000000"/>
              </w:rPr>
            </w:pPr>
          </w:p>
        </w:tc>
        <w:tc>
          <w:tcPr>
            <w:tcW w:w="116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27.8</w:t>
            </w:r>
          </w:p>
        </w:tc>
      </w:tr>
      <w:tr w:rsidR="00175690" w:rsidRPr="00BD2803" w:rsidTr="00175690">
        <w:tc>
          <w:tcPr>
            <w:tcW w:w="581" w:type="dxa"/>
          </w:tcPr>
          <w:p w:rsidR="00175690" w:rsidRPr="00BD2803" w:rsidRDefault="00175690" w:rsidP="00EA2371">
            <w:pPr>
              <w:jc w:val="center"/>
              <w:rPr>
                <w:rFonts w:cs="Calibri"/>
              </w:rPr>
            </w:pPr>
            <w:r>
              <w:rPr>
                <w:rFonts w:cs="Calibri"/>
              </w:rPr>
              <w:t>2</w:t>
            </w:r>
          </w:p>
        </w:tc>
        <w:tc>
          <w:tcPr>
            <w:tcW w:w="4147" w:type="dxa"/>
          </w:tcPr>
          <w:p w:rsidR="00175690" w:rsidRPr="00BD2803" w:rsidRDefault="00175690" w:rsidP="00175690">
            <w:pPr>
              <w:rPr>
                <w:rFonts w:cs="Calibri"/>
              </w:rPr>
            </w:pPr>
            <w:r>
              <w:rPr>
                <w:rFonts w:cs="Calibri"/>
              </w:rPr>
              <w:t>Paraphrasing ideas from original sources</w:t>
            </w:r>
          </w:p>
        </w:tc>
        <w:tc>
          <w:tcPr>
            <w:tcW w:w="1297"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33.3</w:t>
            </w:r>
          </w:p>
        </w:tc>
        <w:tc>
          <w:tcPr>
            <w:tcW w:w="92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66.7</w:t>
            </w:r>
          </w:p>
        </w:tc>
        <w:tc>
          <w:tcPr>
            <w:tcW w:w="1465"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24.1</w:t>
            </w:r>
          </w:p>
        </w:tc>
        <w:tc>
          <w:tcPr>
            <w:tcW w:w="116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75.9</w:t>
            </w:r>
          </w:p>
        </w:tc>
      </w:tr>
    </w:tbl>
    <w:p w:rsidR="008A4932" w:rsidRDefault="008A4932" w:rsidP="002A36AC">
      <w:pPr>
        <w:tabs>
          <w:tab w:val="left" w:pos="90"/>
        </w:tabs>
        <w:spacing w:line="360" w:lineRule="auto"/>
        <w:jc w:val="both"/>
      </w:pPr>
    </w:p>
    <w:p w:rsidR="001C316C" w:rsidRDefault="001C316C" w:rsidP="002A36AC">
      <w:pPr>
        <w:tabs>
          <w:tab w:val="left" w:pos="90"/>
        </w:tabs>
        <w:spacing w:line="360" w:lineRule="auto"/>
        <w:jc w:val="both"/>
      </w:pPr>
    </w:p>
    <w:p w:rsidR="001C316C" w:rsidRDefault="001C316C" w:rsidP="002A36AC">
      <w:pPr>
        <w:tabs>
          <w:tab w:val="left" w:pos="90"/>
        </w:tabs>
        <w:spacing w:line="360" w:lineRule="auto"/>
        <w:jc w:val="both"/>
      </w:pPr>
    </w:p>
    <w:p w:rsidR="00175690" w:rsidRDefault="00175690" w:rsidP="002A36AC">
      <w:pPr>
        <w:tabs>
          <w:tab w:val="left" w:pos="90"/>
        </w:tabs>
        <w:spacing w:line="360" w:lineRule="auto"/>
        <w:jc w:val="both"/>
      </w:pPr>
    </w:p>
    <w:p w:rsidR="008A4932" w:rsidRDefault="008A4932" w:rsidP="00396C68">
      <w:pPr>
        <w:pStyle w:val="ListParagraph"/>
        <w:numPr>
          <w:ilvl w:val="0"/>
          <w:numId w:val="8"/>
        </w:numPr>
        <w:tabs>
          <w:tab w:val="left" w:pos="90"/>
        </w:tabs>
        <w:spacing w:line="360" w:lineRule="auto"/>
        <w:jc w:val="both"/>
      </w:pPr>
      <w:r>
        <w:t>Ethics in academic writing</w:t>
      </w:r>
    </w:p>
    <w:p w:rsidR="008A4932" w:rsidRDefault="008A4932" w:rsidP="002A36AC">
      <w:pPr>
        <w:tabs>
          <w:tab w:val="left" w:pos="90"/>
        </w:tabs>
        <w:spacing w:line="360" w:lineRule="auto"/>
        <w:jc w:val="both"/>
      </w:pPr>
    </w:p>
    <w:p w:rsidR="008A4932" w:rsidRDefault="008A4932" w:rsidP="002A36AC">
      <w:pPr>
        <w:tabs>
          <w:tab w:val="left" w:pos="90"/>
        </w:tabs>
        <w:spacing w:line="360" w:lineRule="auto"/>
        <w:jc w:val="both"/>
      </w:pPr>
      <w:r>
        <w:t xml:space="preserve">In both learning environment, it is not acceptable to ask someone else to write essays/assignments/theses and reports (79.6% in both UKM and their own country).  </w:t>
      </w:r>
      <w:r w:rsidR="00BA0437">
        <w:t>In the respondents’ own learning environment, asking someone to edit essays/assignments/theses are</w:t>
      </w:r>
      <w:r>
        <w:t xml:space="preserve"> </w:t>
      </w:r>
      <w:r w:rsidR="00BA0437">
        <w:t>almost equally acceptable</w:t>
      </w:r>
      <w:r w:rsidR="00E542AA">
        <w:t xml:space="preserve"> (51.9% disagree and 48.1 % agree)</w:t>
      </w:r>
      <w:r w:rsidR="00BA0437">
        <w:t xml:space="preserve"> whereas in UKM, the respondents found that they are expected to have their work edited</w:t>
      </w:r>
      <w:r w:rsidR="00E542AA">
        <w:t xml:space="preserve"> (44.4% disagree and 55.6% agree)</w:t>
      </w:r>
      <w:r w:rsidR="00BA0437">
        <w:t>.</w:t>
      </w:r>
      <w:r>
        <w:t xml:space="preserve">  </w:t>
      </w:r>
      <w:r w:rsidR="00E542AA">
        <w:t xml:space="preserve">Taking work previously by the seniors is unacceptable in both learning environment, however, it is found that it higher in UKM (72.2%) as compared to 66.7% in their own country.  In UKM, </w:t>
      </w:r>
      <w:r w:rsidR="004E0ADC">
        <w:t xml:space="preserve">students are expected to </w:t>
      </w:r>
      <w:r w:rsidR="00E542AA">
        <w:t>adher</w:t>
      </w:r>
      <w:r w:rsidR="004E0ADC">
        <w:t>e</w:t>
      </w:r>
      <w:r w:rsidR="00E542AA">
        <w:t xml:space="preserve"> to specific academic writing styles (9</w:t>
      </w:r>
      <w:r w:rsidR="004E0ADC">
        <w:t>0</w:t>
      </w:r>
      <w:r w:rsidR="00E542AA">
        <w:t xml:space="preserve">.7%) </w:t>
      </w:r>
      <w:r w:rsidR="004E0ADC">
        <w:t xml:space="preserve">while it is less expected in their own country (77.8%).  </w:t>
      </w:r>
    </w:p>
    <w:p w:rsidR="00024A36" w:rsidRDefault="00024A36" w:rsidP="002A36AC">
      <w:pPr>
        <w:tabs>
          <w:tab w:val="left" w:pos="90"/>
        </w:tabs>
        <w:spacing w:line="360" w:lineRule="auto"/>
        <w:jc w:val="both"/>
      </w:pPr>
    </w:p>
    <w:p w:rsidR="00024A36" w:rsidRDefault="00024A36" w:rsidP="002314B0">
      <w:pPr>
        <w:tabs>
          <w:tab w:val="left" w:pos="90"/>
        </w:tabs>
        <w:spacing w:line="360" w:lineRule="auto"/>
        <w:jc w:val="center"/>
      </w:pPr>
      <w:r>
        <w:t xml:space="preserve">Table </w:t>
      </w:r>
      <w:r w:rsidR="001C316C">
        <w:t>9</w:t>
      </w:r>
      <w:r>
        <w:t xml:space="preserve"> </w:t>
      </w:r>
      <w:r>
        <w:rPr>
          <w:rFonts w:cs="Calibri"/>
        </w:rPr>
        <w:t>Ethics in Academic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103"/>
        <w:gridCol w:w="1285"/>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175690" w:rsidP="00175690">
            <w:pPr>
              <w:rPr>
                <w:rFonts w:cs="Calibri"/>
              </w:rPr>
            </w:pPr>
            <w:r>
              <w:rPr>
                <w:rFonts w:cs="Calibri"/>
              </w:rPr>
              <w:t>Ethics in Academic Writing</w:t>
            </w:r>
          </w:p>
        </w:tc>
        <w:tc>
          <w:tcPr>
            <w:tcW w:w="2400"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448"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Dis</w:t>
            </w:r>
            <w:r w:rsidR="00175690">
              <w:rPr>
                <w:rFonts w:cs="Calibri"/>
                <w:bCs/>
                <w:color w:val="000000"/>
              </w:rPr>
              <w:t>agree</w:t>
            </w:r>
          </w:p>
        </w:tc>
        <w:tc>
          <w:tcPr>
            <w:tcW w:w="1103"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A</w:t>
            </w:r>
            <w:r w:rsidR="00175690">
              <w:rPr>
                <w:rFonts w:cs="Calibri"/>
                <w:bCs/>
                <w:color w:val="000000"/>
              </w:rPr>
              <w:t>gree</w:t>
            </w:r>
          </w:p>
        </w:tc>
        <w:tc>
          <w:tcPr>
            <w:tcW w:w="1285"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Dis</w:t>
            </w:r>
            <w:r w:rsidR="00175690">
              <w:rPr>
                <w:rFonts w:cs="Calibri"/>
                <w:bCs/>
                <w:color w:val="000000"/>
              </w:rPr>
              <w:t>agree</w:t>
            </w:r>
          </w:p>
        </w:tc>
        <w:tc>
          <w:tcPr>
            <w:tcW w:w="1163"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A</w:t>
            </w:r>
            <w:r w:rsidR="00175690">
              <w:rPr>
                <w:rFonts w:cs="Calibri"/>
                <w:bCs/>
                <w:color w:val="000000"/>
              </w:rPr>
              <w:t>gree</w:t>
            </w:r>
          </w:p>
        </w:tc>
      </w:tr>
      <w:tr w:rsidR="00175690" w:rsidRPr="00BD2803" w:rsidTr="00175690">
        <w:tc>
          <w:tcPr>
            <w:tcW w:w="581" w:type="dxa"/>
          </w:tcPr>
          <w:p w:rsidR="00175690" w:rsidRPr="00BD2803" w:rsidRDefault="00175690" w:rsidP="00EA2371">
            <w:pPr>
              <w:jc w:val="center"/>
              <w:rPr>
                <w:rFonts w:cs="Calibri"/>
              </w:rPr>
            </w:pPr>
            <w:r>
              <w:rPr>
                <w:rFonts w:cs="Calibri"/>
              </w:rPr>
              <w:t>1</w:t>
            </w:r>
          </w:p>
        </w:tc>
        <w:tc>
          <w:tcPr>
            <w:tcW w:w="4147" w:type="dxa"/>
          </w:tcPr>
          <w:p w:rsidR="00175690" w:rsidRPr="00BD2803" w:rsidRDefault="00175690" w:rsidP="00175690">
            <w:pPr>
              <w:rPr>
                <w:rFonts w:cs="Calibri"/>
              </w:rPr>
            </w:pPr>
            <w:r>
              <w:rPr>
                <w:rFonts w:cs="Calibri"/>
              </w:rPr>
              <w:t>Asking someone to edit your essay/assignment/thesis is acceptable</w:t>
            </w:r>
          </w:p>
        </w:tc>
        <w:tc>
          <w:tcPr>
            <w:tcW w:w="1297"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51.9</w:t>
            </w:r>
          </w:p>
        </w:tc>
        <w:tc>
          <w:tcPr>
            <w:tcW w:w="110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48.1</w:t>
            </w:r>
          </w:p>
        </w:tc>
        <w:tc>
          <w:tcPr>
            <w:tcW w:w="1285"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44.4</w:t>
            </w:r>
          </w:p>
        </w:tc>
        <w:tc>
          <w:tcPr>
            <w:tcW w:w="116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55.6</w:t>
            </w:r>
          </w:p>
        </w:tc>
      </w:tr>
      <w:tr w:rsidR="00175690" w:rsidRPr="00BD2803" w:rsidTr="00175690">
        <w:tc>
          <w:tcPr>
            <w:tcW w:w="581" w:type="dxa"/>
          </w:tcPr>
          <w:p w:rsidR="00175690" w:rsidRPr="00BD2803" w:rsidRDefault="00175690" w:rsidP="00EA2371">
            <w:pPr>
              <w:jc w:val="center"/>
              <w:rPr>
                <w:rFonts w:cs="Calibri"/>
              </w:rPr>
            </w:pPr>
            <w:r>
              <w:rPr>
                <w:rFonts w:cs="Calibri"/>
              </w:rPr>
              <w:t>2</w:t>
            </w:r>
          </w:p>
        </w:tc>
        <w:tc>
          <w:tcPr>
            <w:tcW w:w="4147" w:type="dxa"/>
          </w:tcPr>
          <w:p w:rsidR="00175690" w:rsidRPr="00BD2803" w:rsidRDefault="00175690" w:rsidP="00175690">
            <w:pPr>
              <w:rPr>
                <w:rFonts w:cs="Calibri"/>
              </w:rPr>
            </w:pPr>
            <w:r>
              <w:rPr>
                <w:rFonts w:cs="Calibri"/>
              </w:rPr>
              <w:t>Taking work previously written by your seniors as your own is acceptable</w:t>
            </w:r>
          </w:p>
        </w:tc>
        <w:tc>
          <w:tcPr>
            <w:tcW w:w="1297"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66.7</w:t>
            </w:r>
          </w:p>
        </w:tc>
        <w:tc>
          <w:tcPr>
            <w:tcW w:w="110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33.3</w:t>
            </w:r>
          </w:p>
        </w:tc>
        <w:tc>
          <w:tcPr>
            <w:tcW w:w="1285"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72.2</w:t>
            </w:r>
          </w:p>
        </w:tc>
        <w:tc>
          <w:tcPr>
            <w:tcW w:w="116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27.8</w:t>
            </w:r>
          </w:p>
        </w:tc>
      </w:tr>
      <w:tr w:rsidR="00175690" w:rsidRPr="00BD2803" w:rsidTr="00175690">
        <w:tc>
          <w:tcPr>
            <w:tcW w:w="581" w:type="dxa"/>
          </w:tcPr>
          <w:p w:rsidR="00175690" w:rsidRPr="00BD2803" w:rsidRDefault="00175690" w:rsidP="00EA2371">
            <w:pPr>
              <w:jc w:val="center"/>
              <w:rPr>
                <w:rFonts w:cs="Calibri"/>
              </w:rPr>
            </w:pPr>
            <w:r>
              <w:rPr>
                <w:rFonts w:cs="Calibri"/>
              </w:rPr>
              <w:t>3</w:t>
            </w:r>
          </w:p>
        </w:tc>
        <w:tc>
          <w:tcPr>
            <w:tcW w:w="4147" w:type="dxa"/>
          </w:tcPr>
          <w:p w:rsidR="00175690" w:rsidRPr="00BD2803" w:rsidRDefault="00175690" w:rsidP="00175690">
            <w:pPr>
              <w:rPr>
                <w:rFonts w:cs="Calibri"/>
              </w:rPr>
            </w:pPr>
            <w:r>
              <w:rPr>
                <w:rFonts w:cs="Calibri"/>
              </w:rPr>
              <w:t>Adhering to specific writing style is important</w:t>
            </w:r>
          </w:p>
        </w:tc>
        <w:tc>
          <w:tcPr>
            <w:tcW w:w="1297"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22.2</w:t>
            </w:r>
          </w:p>
        </w:tc>
        <w:tc>
          <w:tcPr>
            <w:tcW w:w="110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77.8</w:t>
            </w:r>
          </w:p>
        </w:tc>
        <w:tc>
          <w:tcPr>
            <w:tcW w:w="1285"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9.3</w:t>
            </w:r>
          </w:p>
        </w:tc>
        <w:tc>
          <w:tcPr>
            <w:tcW w:w="1163" w:type="dxa"/>
          </w:tcPr>
          <w:p w:rsidR="00175690" w:rsidRDefault="00175690" w:rsidP="002314B0">
            <w:pPr>
              <w:autoSpaceDE w:val="0"/>
              <w:autoSpaceDN w:val="0"/>
              <w:adjustRightInd w:val="0"/>
              <w:jc w:val="center"/>
              <w:rPr>
                <w:rFonts w:cs="Calibri"/>
                <w:bCs/>
                <w:color w:val="000000"/>
              </w:rPr>
            </w:pPr>
            <w:r w:rsidRPr="00BD2803">
              <w:rPr>
                <w:rFonts w:cs="Calibri"/>
                <w:bCs/>
                <w:color w:val="000000"/>
              </w:rPr>
              <w:t>90.7</w:t>
            </w:r>
          </w:p>
        </w:tc>
      </w:tr>
    </w:tbl>
    <w:p w:rsidR="004E0ADC" w:rsidRDefault="004E0ADC" w:rsidP="002A36AC">
      <w:pPr>
        <w:tabs>
          <w:tab w:val="left" w:pos="90"/>
        </w:tabs>
        <w:spacing w:line="360" w:lineRule="auto"/>
        <w:jc w:val="both"/>
      </w:pPr>
    </w:p>
    <w:p w:rsidR="001C316C" w:rsidRDefault="001C316C" w:rsidP="002A36AC">
      <w:pPr>
        <w:tabs>
          <w:tab w:val="left" w:pos="90"/>
        </w:tabs>
        <w:spacing w:line="360" w:lineRule="auto"/>
        <w:jc w:val="both"/>
      </w:pPr>
    </w:p>
    <w:p w:rsidR="004E0ADC" w:rsidRDefault="004E0ADC" w:rsidP="00396C68">
      <w:pPr>
        <w:pStyle w:val="ListParagraph"/>
        <w:numPr>
          <w:ilvl w:val="0"/>
          <w:numId w:val="8"/>
        </w:numPr>
        <w:tabs>
          <w:tab w:val="left" w:pos="90"/>
        </w:tabs>
        <w:spacing w:line="360" w:lineRule="auto"/>
        <w:jc w:val="both"/>
      </w:pPr>
      <w:r>
        <w:t>Penalties</w:t>
      </w:r>
    </w:p>
    <w:p w:rsidR="004E0ADC" w:rsidRDefault="004E0ADC" w:rsidP="002A36AC">
      <w:pPr>
        <w:tabs>
          <w:tab w:val="left" w:pos="90"/>
        </w:tabs>
        <w:spacing w:line="360" w:lineRule="auto"/>
        <w:jc w:val="both"/>
      </w:pPr>
      <w:r>
        <w:t xml:space="preserve">Most of the respondents agree that penalties are expected to be carried out if they cheat in examinations (74.1% in their own country and 72.2% in UKM).  They also expect the students to be failed if they are found to plagiarize their work (68.5% in their country and 70.4% in UKM).  It is important to note that, the respondents equally agree (50.0% and disagree (50.0%) that they should not be penalized if they are found to have cheated or plagiarized in preparing their </w:t>
      </w:r>
      <w:r>
        <w:lastRenderedPageBreak/>
        <w:t xml:space="preserve">academic tasks in their country whereas in UKM 51.9% agree that they should be penalized and </w:t>
      </w:r>
      <w:r w:rsidR="00B85267">
        <w:t>48.1% disagree.</w:t>
      </w:r>
    </w:p>
    <w:p w:rsidR="00024A36" w:rsidRDefault="00024A36" w:rsidP="002A36AC">
      <w:pPr>
        <w:tabs>
          <w:tab w:val="left" w:pos="90"/>
        </w:tabs>
        <w:spacing w:line="360" w:lineRule="auto"/>
        <w:jc w:val="both"/>
      </w:pPr>
    </w:p>
    <w:p w:rsidR="001C316C" w:rsidRDefault="001C316C" w:rsidP="002A36AC">
      <w:pPr>
        <w:tabs>
          <w:tab w:val="left" w:pos="90"/>
        </w:tabs>
        <w:spacing w:line="360" w:lineRule="auto"/>
        <w:jc w:val="both"/>
      </w:pPr>
    </w:p>
    <w:p w:rsidR="00024A36" w:rsidRDefault="00024A36" w:rsidP="002314B0">
      <w:pPr>
        <w:tabs>
          <w:tab w:val="left" w:pos="90"/>
        </w:tabs>
        <w:spacing w:line="360" w:lineRule="auto"/>
        <w:jc w:val="center"/>
      </w:pPr>
      <w:r>
        <w:t xml:space="preserve">Table </w:t>
      </w:r>
      <w:r w:rsidR="001C316C">
        <w:t>10</w:t>
      </w:r>
      <w:r w:rsidRPr="00024A36">
        <w:rPr>
          <w:rFonts w:cs="Calibri"/>
        </w:rPr>
        <w:t xml:space="preserve"> </w:t>
      </w:r>
      <w:r>
        <w:rPr>
          <w:rFonts w:cs="Calibri"/>
        </w:rPr>
        <w:t>Penalties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103"/>
        <w:gridCol w:w="1285"/>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175690" w:rsidP="00175690">
            <w:pPr>
              <w:rPr>
                <w:rFonts w:cs="Calibri"/>
              </w:rPr>
            </w:pPr>
            <w:r>
              <w:rPr>
                <w:rFonts w:cs="Calibri"/>
              </w:rPr>
              <w:t>Penalties</w:t>
            </w:r>
          </w:p>
        </w:tc>
        <w:tc>
          <w:tcPr>
            <w:tcW w:w="2400"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448"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Dis</w:t>
            </w:r>
            <w:r w:rsidR="00175690">
              <w:rPr>
                <w:rFonts w:cs="Calibri"/>
                <w:bCs/>
                <w:color w:val="000000"/>
              </w:rPr>
              <w:t>agree</w:t>
            </w:r>
          </w:p>
        </w:tc>
        <w:tc>
          <w:tcPr>
            <w:tcW w:w="1103"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A</w:t>
            </w:r>
            <w:r w:rsidR="00175690">
              <w:rPr>
                <w:rFonts w:cs="Calibri"/>
                <w:bCs/>
                <w:color w:val="000000"/>
              </w:rPr>
              <w:t>gree</w:t>
            </w:r>
          </w:p>
        </w:tc>
        <w:tc>
          <w:tcPr>
            <w:tcW w:w="1285"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Dis</w:t>
            </w:r>
            <w:r w:rsidR="00175690">
              <w:rPr>
                <w:rFonts w:cs="Calibri"/>
                <w:bCs/>
                <w:color w:val="000000"/>
              </w:rPr>
              <w:t>agree</w:t>
            </w:r>
          </w:p>
        </w:tc>
        <w:tc>
          <w:tcPr>
            <w:tcW w:w="1163" w:type="dxa"/>
          </w:tcPr>
          <w:p w:rsidR="00B10FF2" w:rsidRPr="00BD2803" w:rsidRDefault="002314B0" w:rsidP="002314B0">
            <w:pPr>
              <w:autoSpaceDE w:val="0"/>
              <w:autoSpaceDN w:val="0"/>
              <w:adjustRightInd w:val="0"/>
              <w:jc w:val="center"/>
              <w:rPr>
                <w:rFonts w:cs="Calibri"/>
                <w:bCs/>
                <w:color w:val="000000"/>
              </w:rPr>
            </w:pPr>
            <w:r>
              <w:rPr>
                <w:rFonts w:cs="Calibri"/>
                <w:bCs/>
                <w:color w:val="000000"/>
              </w:rPr>
              <w:t>A</w:t>
            </w:r>
            <w:r w:rsidR="00175690">
              <w:rPr>
                <w:rFonts w:cs="Calibri"/>
                <w:bCs/>
                <w:color w:val="000000"/>
              </w:rPr>
              <w:t>gree</w:t>
            </w:r>
          </w:p>
        </w:tc>
      </w:tr>
      <w:tr w:rsidR="00175690" w:rsidRPr="00BD2803" w:rsidTr="00175690">
        <w:tc>
          <w:tcPr>
            <w:tcW w:w="581" w:type="dxa"/>
          </w:tcPr>
          <w:p w:rsidR="00175690" w:rsidRPr="00BD2803" w:rsidRDefault="001C316C" w:rsidP="001C316C">
            <w:pPr>
              <w:jc w:val="center"/>
              <w:rPr>
                <w:rFonts w:cs="Calibri"/>
              </w:rPr>
            </w:pPr>
            <w:r>
              <w:rPr>
                <w:rFonts w:cs="Calibri"/>
              </w:rPr>
              <w:t>1</w:t>
            </w:r>
          </w:p>
        </w:tc>
        <w:tc>
          <w:tcPr>
            <w:tcW w:w="4147" w:type="dxa"/>
          </w:tcPr>
          <w:p w:rsidR="00175690" w:rsidRPr="00BD2803" w:rsidRDefault="00423CA7" w:rsidP="00175690">
            <w:pPr>
              <w:rPr>
                <w:rFonts w:cs="Calibri"/>
              </w:rPr>
            </w:pPr>
            <w:r>
              <w:rPr>
                <w:rFonts w:cs="Calibri"/>
              </w:rPr>
              <w:t>You should be expelled for cheating in examinations</w:t>
            </w:r>
          </w:p>
        </w:tc>
        <w:tc>
          <w:tcPr>
            <w:tcW w:w="1297" w:type="dxa"/>
          </w:tcPr>
          <w:p w:rsidR="00175690" w:rsidRDefault="00423CA7" w:rsidP="002314B0">
            <w:pPr>
              <w:autoSpaceDE w:val="0"/>
              <w:autoSpaceDN w:val="0"/>
              <w:adjustRightInd w:val="0"/>
              <w:jc w:val="center"/>
              <w:rPr>
                <w:rFonts w:cs="Calibri"/>
                <w:bCs/>
                <w:color w:val="000000"/>
              </w:rPr>
            </w:pPr>
            <w:r w:rsidRPr="00BD2803">
              <w:rPr>
                <w:rFonts w:cs="Calibri"/>
                <w:bCs/>
                <w:color w:val="000000"/>
              </w:rPr>
              <w:t>25.9</w:t>
            </w:r>
          </w:p>
        </w:tc>
        <w:tc>
          <w:tcPr>
            <w:tcW w:w="1103" w:type="dxa"/>
          </w:tcPr>
          <w:p w:rsidR="00175690" w:rsidRDefault="00423CA7" w:rsidP="002314B0">
            <w:pPr>
              <w:autoSpaceDE w:val="0"/>
              <w:autoSpaceDN w:val="0"/>
              <w:adjustRightInd w:val="0"/>
              <w:jc w:val="center"/>
              <w:rPr>
                <w:rFonts w:cs="Calibri"/>
                <w:bCs/>
                <w:color w:val="000000"/>
              </w:rPr>
            </w:pPr>
            <w:r w:rsidRPr="00BD2803">
              <w:rPr>
                <w:rFonts w:cs="Calibri"/>
                <w:bCs/>
                <w:color w:val="000000"/>
              </w:rPr>
              <w:t>74.1</w:t>
            </w:r>
          </w:p>
        </w:tc>
        <w:tc>
          <w:tcPr>
            <w:tcW w:w="1285" w:type="dxa"/>
          </w:tcPr>
          <w:p w:rsidR="00175690" w:rsidRDefault="00423CA7" w:rsidP="002314B0">
            <w:pPr>
              <w:autoSpaceDE w:val="0"/>
              <w:autoSpaceDN w:val="0"/>
              <w:adjustRightInd w:val="0"/>
              <w:jc w:val="center"/>
              <w:rPr>
                <w:rFonts w:cs="Calibri"/>
                <w:bCs/>
                <w:color w:val="000000"/>
              </w:rPr>
            </w:pPr>
            <w:r w:rsidRPr="00BD2803">
              <w:rPr>
                <w:rFonts w:cs="Calibri"/>
                <w:bCs/>
                <w:color w:val="000000"/>
              </w:rPr>
              <w:t>27.8</w:t>
            </w:r>
          </w:p>
        </w:tc>
        <w:tc>
          <w:tcPr>
            <w:tcW w:w="1163" w:type="dxa"/>
          </w:tcPr>
          <w:p w:rsidR="00175690" w:rsidRDefault="00423CA7" w:rsidP="002314B0">
            <w:pPr>
              <w:autoSpaceDE w:val="0"/>
              <w:autoSpaceDN w:val="0"/>
              <w:adjustRightInd w:val="0"/>
              <w:jc w:val="center"/>
              <w:rPr>
                <w:rFonts w:cs="Calibri"/>
                <w:bCs/>
                <w:color w:val="000000"/>
              </w:rPr>
            </w:pPr>
            <w:r w:rsidRPr="00BD2803">
              <w:rPr>
                <w:rFonts w:cs="Calibri"/>
                <w:bCs/>
                <w:color w:val="000000"/>
              </w:rPr>
              <w:t>72.2</w:t>
            </w:r>
          </w:p>
        </w:tc>
      </w:tr>
      <w:tr w:rsidR="00423CA7" w:rsidRPr="00BD2803" w:rsidTr="00175690">
        <w:tc>
          <w:tcPr>
            <w:tcW w:w="581" w:type="dxa"/>
          </w:tcPr>
          <w:p w:rsidR="00423CA7" w:rsidRPr="00BD2803" w:rsidRDefault="001C316C" w:rsidP="001C316C">
            <w:pPr>
              <w:jc w:val="center"/>
              <w:rPr>
                <w:rFonts w:cs="Calibri"/>
              </w:rPr>
            </w:pPr>
            <w:r>
              <w:rPr>
                <w:rFonts w:cs="Calibri"/>
              </w:rPr>
              <w:t>2</w:t>
            </w:r>
          </w:p>
        </w:tc>
        <w:tc>
          <w:tcPr>
            <w:tcW w:w="4147" w:type="dxa"/>
          </w:tcPr>
          <w:p w:rsidR="00423CA7" w:rsidRDefault="00423CA7" w:rsidP="00175690">
            <w:pPr>
              <w:rPr>
                <w:rFonts w:cs="Calibri"/>
              </w:rPr>
            </w:pPr>
            <w:r>
              <w:rPr>
                <w:rFonts w:cs="Calibri"/>
              </w:rPr>
              <w:t>You should fail if you are found to plagiarise</w:t>
            </w:r>
          </w:p>
        </w:tc>
        <w:tc>
          <w:tcPr>
            <w:tcW w:w="1297"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31.5</w:t>
            </w:r>
          </w:p>
        </w:tc>
        <w:tc>
          <w:tcPr>
            <w:tcW w:w="1103"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68.5</w:t>
            </w:r>
          </w:p>
        </w:tc>
        <w:tc>
          <w:tcPr>
            <w:tcW w:w="1285"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29.6</w:t>
            </w:r>
          </w:p>
        </w:tc>
        <w:tc>
          <w:tcPr>
            <w:tcW w:w="1163"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70.4</w:t>
            </w:r>
          </w:p>
        </w:tc>
      </w:tr>
      <w:tr w:rsidR="00423CA7" w:rsidRPr="00BD2803" w:rsidTr="00175690">
        <w:tc>
          <w:tcPr>
            <w:tcW w:w="581" w:type="dxa"/>
          </w:tcPr>
          <w:p w:rsidR="00423CA7" w:rsidRPr="00BD2803" w:rsidRDefault="001C316C" w:rsidP="001C316C">
            <w:pPr>
              <w:jc w:val="center"/>
              <w:rPr>
                <w:rFonts w:cs="Calibri"/>
              </w:rPr>
            </w:pPr>
            <w:r>
              <w:rPr>
                <w:rFonts w:cs="Calibri"/>
              </w:rPr>
              <w:t>3</w:t>
            </w:r>
          </w:p>
        </w:tc>
        <w:tc>
          <w:tcPr>
            <w:tcW w:w="4147" w:type="dxa"/>
          </w:tcPr>
          <w:p w:rsidR="00423CA7" w:rsidRDefault="00423CA7" w:rsidP="00175690">
            <w:pPr>
              <w:rPr>
                <w:rFonts w:cs="Calibri"/>
              </w:rPr>
            </w:pPr>
            <w:r>
              <w:rPr>
                <w:rFonts w:cs="Calibri"/>
              </w:rPr>
              <w:t>You should be penalized if you are found to have cheated/plagiarised</w:t>
            </w:r>
          </w:p>
        </w:tc>
        <w:tc>
          <w:tcPr>
            <w:tcW w:w="1297"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50.0</w:t>
            </w:r>
          </w:p>
        </w:tc>
        <w:tc>
          <w:tcPr>
            <w:tcW w:w="1103"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50.0</w:t>
            </w:r>
          </w:p>
        </w:tc>
        <w:tc>
          <w:tcPr>
            <w:tcW w:w="1285"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51.9</w:t>
            </w:r>
          </w:p>
        </w:tc>
        <w:tc>
          <w:tcPr>
            <w:tcW w:w="1163" w:type="dxa"/>
          </w:tcPr>
          <w:p w:rsidR="00423CA7" w:rsidRDefault="00423CA7" w:rsidP="002314B0">
            <w:pPr>
              <w:autoSpaceDE w:val="0"/>
              <w:autoSpaceDN w:val="0"/>
              <w:adjustRightInd w:val="0"/>
              <w:jc w:val="center"/>
              <w:rPr>
                <w:rFonts w:cs="Calibri"/>
                <w:bCs/>
                <w:color w:val="000000"/>
              </w:rPr>
            </w:pPr>
            <w:r w:rsidRPr="00BD2803">
              <w:rPr>
                <w:rFonts w:cs="Calibri"/>
                <w:bCs/>
                <w:color w:val="000000"/>
              </w:rPr>
              <w:t>48.1</w:t>
            </w:r>
          </w:p>
        </w:tc>
      </w:tr>
    </w:tbl>
    <w:p w:rsidR="00B85267" w:rsidRDefault="00B85267" w:rsidP="002A36AC">
      <w:pPr>
        <w:tabs>
          <w:tab w:val="left" w:pos="90"/>
        </w:tabs>
        <w:spacing w:line="360" w:lineRule="auto"/>
        <w:jc w:val="both"/>
      </w:pPr>
    </w:p>
    <w:p w:rsidR="001C316C" w:rsidRDefault="001C316C" w:rsidP="002A36AC">
      <w:pPr>
        <w:tabs>
          <w:tab w:val="left" w:pos="90"/>
        </w:tabs>
        <w:spacing w:line="360" w:lineRule="auto"/>
        <w:jc w:val="both"/>
      </w:pPr>
    </w:p>
    <w:p w:rsidR="00B85267" w:rsidRDefault="00B85267" w:rsidP="00396C68">
      <w:pPr>
        <w:pStyle w:val="ListParagraph"/>
        <w:numPr>
          <w:ilvl w:val="0"/>
          <w:numId w:val="8"/>
        </w:numPr>
        <w:tabs>
          <w:tab w:val="left" w:pos="90"/>
        </w:tabs>
        <w:spacing w:line="360" w:lineRule="auto"/>
        <w:jc w:val="both"/>
      </w:pPr>
      <w:r>
        <w:t>Ethics in examination</w:t>
      </w:r>
    </w:p>
    <w:p w:rsidR="00B85267" w:rsidRDefault="00B85267" w:rsidP="002A36AC">
      <w:pPr>
        <w:tabs>
          <w:tab w:val="left" w:pos="90"/>
        </w:tabs>
        <w:spacing w:line="360" w:lineRule="auto"/>
        <w:jc w:val="both"/>
      </w:pPr>
    </w:p>
    <w:p w:rsidR="00B85267" w:rsidRDefault="00B85267" w:rsidP="002A36AC">
      <w:pPr>
        <w:tabs>
          <w:tab w:val="left" w:pos="90"/>
        </w:tabs>
        <w:spacing w:line="360" w:lineRule="auto"/>
        <w:jc w:val="both"/>
      </w:pPr>
      <w:r>
        <w:t xml:space="preserve">Findings on ethics in examination favour cheating in examination, bringing notes to the examination hall and sharing answers with another candidate in their own learning environment is not acceptable than in UKM.  Cheating in examination 81.5% </w:t>
      </w:r>
      <w:r w:rsidR="00F85357">
        <w:t xml:space="preserve">in their own country and 75.9% in UKM </w:t>
      </w:r>
      <w:r>
        <w:t xml:space="preserve">agree that it is not allowed; bringing notes to the exam hall 74.1% </w:t>
      </w:r>
      <w:r w:rsidR="00F85357">
        <w:t xml:space="preserve">in their own country and 66.7% in UKM </w:t>
      </w:r>
      <w:r>
        <w:t>and sharing answers with another cand</w:t>
      </w:r>
      <w:r w:rsidR="00F85357">
        <w:t xml:space="preserve">idate 68.5% in their country and 61.1% in UKM.   </w:t>
      </w:r>
    </w:p>
    <w:p w:rsidR="00024A36" w:rsidRDefault="00024A36" w:rsidP="002A36AC">
      <w:pPr>
        <w:tabs>
          <w:tab w:val="left" w:pos="90"/>
        </w:tabs>
        <w:spacing w:line="360" w:lineRule="auto"/>
        <w:jc w:val="both"/>
      </w:pPr>
    </w:p>
    <w:p w:rsidR="00024A36" w:rsidRDefault="00024A36" w:rsidP="002314B0">
      <w:pPr>
        <w:tabs>
          <w:tab w:val="left" w:pos="90"/>
        </w:tabs>
        <w:spacing w:line="360" w:lineRule="auto"/>
        <w:jc w:val="center"/>
      </w:pPr>
      <w:r>
        <w:t xml:space="preserve">Table </w:t>
      </w:r>
      <w:r w:rsidR="001C316C">
        <w:t>11</w:t>
      </w:r>
      <w:r w:rsidRPr="00024A36">
        <w:rPr>
          <w:rFonts w:cs="Calibri"/>
        </w:rPr>
        <w:t xml:space="preserve"> </w:t>
      </w:r>
      <w:r>
        <w:rPr>
          <w:rFonts w:cs="Calibri"/>
        </w:rPr>
        <w:t>Ethics in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147"/>
        <w:gridCol w:w="1297"/>
        <w:gridCol w:w="1238"/>
        <w:gridCol w:w="1150"/>
        <w:gridCol w:w="1163"/>
      </w:tblGrid>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423CA7" w:rsidP="00175690">
            <w:pPr>
              <w:rPr>
                <w:rFonts w:cs="Calibri"/>
              </w:rPr>
            </w:pPr>
            <w:r>
              <w:rPr>
                <w:rFonts w:cs="Calibri"/>
              </w:rPr>
              <w:t>Ethics in examination</w:t>
            </w:r>
          </w:p>
        </w:tc>
        <w:tc>
          <w:tcPr>
            <w:tcW w:w="2535"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Own country</w:t>
            </w:r>
          </w:p>
        </w:tc>
        <w:tc>
          <w:tcPr>
            <w:tcW w:w="2313" w:type="dxa"/>
            <w:gridSpan w:val="2"/>
          </w:tcPr>
          <w:p w:rsidR="00B10FF2" w:rsidRPr="00BD2803" w:rsidRDefault="00B10FF2" w:rsidP="00175690">
            <w:pPr>
              <w:autoSpaceDE w:val="0"/>
              <w:autoSpaceDN w:val="0"/>
              <w:adjustRightInd w:val="0"/>
              <w:jc w:val="center"/>
              <w:rPr>
                <w:rFonts w:cs="Calibri"/>
                <w:bCs/>
                <w:color w:val="000000"/>
              </w:rPr>
            </w:pPr>
            <w:r>
              <w:rPr>
                <w:rFonts w:cs="Calibri"/>
                <w:bCs/>
                <w:color w:val="000000"/>
              </w:rPr>
              <w:t>UKM</w:t>
            </w:r>
          </w:p>
        </w:tc>
      </w:tr>
      <w:tr w:rsidR="00B10FF2" w:rsidRPr="00BD2803" w:rsidTr="00175690">
        <w:tc>
          <w:tcPr>
            <w:tcW w:w="581" w:type="dxa"/>
          </w:tcPr>
          <w:p w:rsidR="00B10FF2" w:rsidRPr="00BD2803" w:rsidRDefault="00B10FF2" w:rsidP="00175690">
            <w:pPr>
              <w:rPr>
                <w:rFonts w:cs="Calibri"/>
              </w:rPr>
            </w:pPr>
          </w:p>
        </w:tc>
        <w:tc>
          <w:tcPr>
            <w:tcW w:w="4147" w:type="dxa"/>
          </w:tcPr>
          <w:p w:rsidR="00B10FF2" w:rsidRPr="00BD2803" w:rsidRDefault="00B10FF2" w:rsidP="00175690">
            <w:pPr>
              <w:rPr>
                <w:rFonts w:cs="Calibri"/>
              </w:rPr>
            </w:pPr>
          </w:p>
        </w:tc>
        <w:tc>
          <w:tcPr>
            <w:tcW w:w="1297" w:type="dxa"/>
          </w:tcPr>
          <w:p w:rsidR="00B10FF2" w:rsidRPr="00BD2803" w:rsidRDefault="00B10FF2" w:rsidP="002314B0">
            <w:pPr>
              <w:autoSpaceDE w:val="0"/>
              <w:autoSpaceDN w:val="0"/>
              <w:adjustRightInd w:val="0"/>
              <w:jc w:val="center"/>
              <w:rPr>
                <w:rFonts w:cs="Calibri"/>
                <w:bCs/>
                <w:color w:val="000000"/>
              </w:rPr>
            </w:pPr>
            <w:r>
              <w:rPr>
                <w:rFonts w:cs="Calibri"/>
                <w:bCs/>
                <w:color w:val="000000"/>
              </w:rPr>
              <w:t>Not important</w:t>
            </w:r>
          </w:p>
        </w:tc>
        <w:tc>
          <w:tcPr>
            <w:tcW w:w="1238" w:type="dxa"/>
          </w:tcPr>
          <w:p w:rsidR="00B10FF2" w:rsidRPr="00BD2803" w:rsidRDefault="00B10FF2" w:rsidP="002314B0">
            <w:pPr>
              <w:autoSpaceDE w:val="0"/>
              <w:autoSpaceDN w:val="0"/>
              <w:adjustRightInd w:val="0"/>
              <w:jc w:val="center"/>
              <w:rPr>
                <w:rFonts w:cs="Calibri"/>
                <w:bCs/>
                <w:color w:val="000000"/>
              </w:rPr>
            </w:pPr>
            <w:r>
              <w:rPr>
                <w:rFonts w:cs="Calibri"/>
                <w:bCs/>
                <w:color w:val="000000"/>
              </w:rPr>
              <w:t>Important</w:t>
            </w:r>
          </w:p>
        </w:tc>
        <w:tc>
          <w:tcPr>
            <w:tcW w:w="1150" w:type="dxa"/>
          </w:tcPr>
          <w:p w:rsidR="00B10FF2" w:rsidRPr="00BD2803" w:rsidRDefault="00B10FF2" w:rsidP="002314B0">
            <w:pPr>
              <w:autoSpaceDE w:val="0"/>
              <w:autoSpaceDN w:val="0"/>
              <w:adjustRightInd w:val="0"/>
              <w:jc w:val="center"/>
              <w:rPr>
                <w:rFonts w:cs="Calibri"/>
                <w:bCs/>
                <w:color w:val="000000"/>
              </w:rPr>
            </w:pPr>
            <w:r>
              <w:rPr>
                <w:rFonts w:cs="Calibri"/>
                <w:bCs/>
                <w:color w:val="000000"/>
              </w:rPr>
              <w:t>Not important</w:t>
            </w:r>
          </w:p>
        </w:tc>
        <w:tc>
          <w:tcPr>
            <w:tcW w:w="1163" w:type="dxa"/>
          </w:tcPr>
          <w:p w:rsidR="00B10FF2" w:rsidRPr="00BD2803" w:rsidRDefault="00B10FF2" w:rsidP="002314B0">
            <w:pPr>
              <w:autoSpaceDE w:val="0"/>
              <w:autoSpaceDN w:val="0"/>
              <w:adjustRightInd w:val="0"/>
              <w:jc w:val="center"/>
              <w:rPr>
                <w:rFonts w:cs="Calibri"/>
                <w:bCs/>
                <w:color w:val="000000"/>
              </w:rPr>
            </w:pPr>
            <w:r>
              <w:rPr>
                <w:rFonts w:cs="Calibri"/>
                <w:bCs/>
                <w:color w:val="000000"/>
              </w:rPr>
              <w:t>Important</w:t>
            </w:r>
          </w:p>
        </w:tc>
      </w:tr>
      <w:tr w:rsidR="00423CA7" w:rsidRPr="00BD2803" w:rsidTr="00175690">
        <w:tc>
          <w:tcPr>
            <w:tcW w:w="581" w:type="dxa"/>
          </w:tcPr>
          <w:p w:rsidR="00423CA7" w:rsidRPr="00BD2803" w:rsidRDefault="001C316C" w:rsidP="001C316C">
            <w:pPr>
              <w:jc w:val="center"/>
              <w:rPr>
                <w:rFonts w:cs="Calibri"/>
              </w:rPr>
            </w:pPr>
            <w:r>
              <w:rPr>
                <w:rFonts w:cs="Calibri"/>
              </w:rPr>
              <w:t>1</w:t>
            </w:r>
          </w:p>
        </w:tc>
        <w:tc>
          <w:tcPr>
            <w:tcW w:w="4147" w:type="dxa"/>
          </w:tcPr>
          <w:p w:rsidR="00423CA7" w:rsidRPr="00BD2803" w:rsidRDefault="00423CA7" w:rsidP="00175690">
            <w:pPr>
              <w:rPr>
                <w:rFonts w:cs="Calibri"/>
              </w:rPr>
            </w:pPr>
            <w:r>
              <w:rPr>
                <w:rFonts w:cs="Calibri"/>
              </w:rPr>
              <w:t>Cheating in exams is not allowed</w:t>
            </w:r>
          </w:p>
        </w:tc>
        <w:tc>
          <w:tcPr>
            <w:tcW w:w="1297"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18.5</w:t>
            </w:r>
          </w:p>
        </w:tc>
        <w:tc>
          <w:tcPr>
            <w:tcW w:w="1238"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81.5</w:t>
            </w:r>
          </w:p>
        </w:tc>
        <w:tc>
          <w:tcPr>
            <w:tcW w:w="1150"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24.1</w:t>
            </w:r>
          </w:p>
        </w:tc>
        <w:tc>
          <w:tcPr>
            <w:tcW w:w="1163"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75.9</w:t>
            </w:r>
          </w:p>
        </w:tc>
      </w:tr>
      <w:tr w:rsidR="00423CA7" w:rsidRPr="00BD2803" w:rsidTr="00175690">
        <w:tc>
          <w:tcPr>
            <w:tcW w:w="581" w:type="dxa"/>
          </w:tcPr>
          <w:p w:rsidR="00423CA7" w:rsidRPr="00BD2803" w:rsidRDefault="001C316C" w:rsidP="001C316C">
            <w:pPr>
              <w:jc w:val="center"/>
              <w:rPr>
                <w:rFonts w:cs="Calibri"/>
              </w:rPr>
            </w:pPr>
            <w:r>
              <w:rPr>
                <w:rFonts w:cs="Calibri"/>
              </w:rPr>
              <w:t>2</w:t>
            </w:r>
          </w:p>
        </w:tc>
        <w:tc>
          <w:tcPr>
            <w:tcW w:w="4147" w:type="dxa"/>
          </w:tcPr>
          <w:p w:rsidR="00423CA7" w:rsidRPr="00BD2803" w:rsidRDefault="00423CA7" w:rsidP="00175690">
            <w:pPr>
              <w:rPr>
                <w:rFonts w:cs="Calibri"/>
              </w:rPr>
            </w:pPr>
            <w:r>
              <w:rPr>
                <w:rFonts w:cs="Calibri"/>
              </w:rPr>
              <w:t>Bringing notes to the examination hall is prohibited</w:t>
            </w:r>
          </w:p>
        </w:tc>
        <w:tc>
          <w:tcPr>
            <w:tcW w:w="1297" w:type="dxa"/>
          </w:tcPr>
          <w:p w:rsidR="00753BD9" w:rsidRPr="00BD2803" w:rsidRDefault="00753BD9" w:rsidP="002314B0">
            <w:pPr>
              <w:autoSpaceDE w:val="0"/>
              <w:autoSpaceDN w:val="0"/>
              <w:adjustRightInd w:val="0"/>
              <w:jc w:val="center"/>
              <w:rPr>
                <w:rFonts w:cs="Calibri"/>
                <w:bCs/>
                <w:color w:val="000000"/>
              </w:rPr>
            </w:pPr>
            <w:r w:rsidRPr="00BD2803">
              <w:rPr>
                <w:rFonts w:cs="Calibri"/>
                <w:bCs/>
                <w:color w:val="000000"/>
              </w:rPr>
              <w:t>25.9</w:t>
            </w:r>
          </w:p>
          <w:p w:rsidR="00423CA7" w:rsidRDefault="00423CA7" w:rsidP="002314B0">
            <w:pPr>
              <w:autoSpaceDE w:val="0"/>
              <w:autoSpaceDN w:val="0"/>
              <w:adjustRightInd w:val="0"/>
              <w:jc w:val="center"/>
              <w:rPr>
                <w:rFonts w:cs="Calibri"/>
                <w:bCs/>
                <w:color w:val="000000"/>
              </w:rPr>
            </w:pPr>
          </w:p>
        </w:tc>
        <w:tc>
          <w:tcPr>
            <w:tcW w:w="1238"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74.1</w:t>
            </w:r>
          </w:p>
        </w:tc>
        <w:tc>
          <w:tcPr>
            <w:tcW w:w="1150" w:type="dxa"/>
          </w:tcPr>
          <w:p w:rsidR="00423CA7" w:rsidRDefault="00753BD9" w:rsidP="002314B0">
            <w:pPr>
              <w:autoSpaceDE w:val="0"/>
              <w:autoSpaceDN w:val="0"/>
              <w:adjustRightInd w:val="0"/>
              <w:jc w:val="center"/>
              <w:rPr>
                <w:rFonts w:cs="Calibri"/>
                <w:bCs/>
                <w:color w:val="000000"/>
              </w:rPr>
            </w:pPr>
            <w:r w:rsidRPr="00BD2803">
              <w:rPr>
                <w:rFonts w:cs="Calibri"/>
              </w:rPr>
              <w:t>33.3</w:t>
            </w:r>
          </w:p>
        </w:tc>
        <w:tc>
          <w:tcPr>
            <w:tcW w:w="1163" w:type="dxa"/>
          </w:tcPr>
          <w:p w:rsidR="00423CA7" w:rsidRDefault="00753BD9" w:rsidP="002314B0">
            <w:pPr>
              <w:autoSpaceDE w:val="0"/>
              <w:autoSpaceDN w:val="0"/>
              <w:adjustRightInd w:val="0"/>
              <w:jc w:val="center"/>
              <w:rPr>
                <w:rFonts w:cs="Calibri"/>
                <w:bCs/>
                <w:color w:val="000000"/>
              </w:rPr>
            </w:pPr>
            <w:r w:rsidRPr="00BD2803">
              <w:rPr>
                <w:rFonts w:cs="Calibri"/>
              </w:rPr>
              <w:t>66.7</w:t>
            </w:r>
          </w:p>
        </w:tc>
      </w:tr>
      <w:tr w:rsidR="00423CA7" w:rsidRPr="00BD2803" w:rsidTr="00175690">
        <w:tc>
          <w:tcPr>
            <w:tcW w:w="581" w:type="dxa"/>
          </w:tcPr>
          <w:p w:rsidR="00423CA7" w:rsidRPr="00BD2803" w:rsidRDefault="001C316C" w:rsidP="001C316C">
            <w:pPr>
              <w:jc w:val="center"/>
              <w:rPr>
                <w:rFonts w:cs="Calibri"/>
              </w:rPr>
            </w:pPr>
            <w:r>
              <w:rPr>
                <w:rFonts w:cs="Calibri"/>
              </w:rPr>
              <w:t>3</w:t>
            </w:r>
          </w:p>
        </w:tc>
        <w:tc>
          <w:tcPr>
            <w:tcW w:w="4147" w:type="dxa"/>
          </w:tcPr>
          <w:p w:rsidR="00423CA7" w:rsidRPr="00BD2803" w:rsidRDefault="00423CA7" w:rsidP="00175690">
            <w:pPr>
              <w:rPr>
                <w:rFonts w:cs="Calibri"/>
              </w:rPr>
            </w:pPr>
            <w:r>
              <w:rPr>
                <w:rFonts w:cs="Calibri"/>
              </w:rPr>
              <w:t>Sharing answers with another candidate is not allowed</w:t>
            </w:r>
          </w:p>
        </w:tc>
        <w:tc>
          <w:tcPr>
            <w:tcW w:w="1297" w:type="dxa"/>
          </w:tcPr>
          <w:p w:rsidR="00753BD9" w:rsidRPr="00BD2803" w:rsidRDefault="00753BD9" w:rsidP="002314B0">
            <w:pPr>
              <w:autoSpaceDE w:val="0"/>
              <w:autoSpaceDN w:val="0"/>
              <w:adjustRightInd w:val="0"/>
              <w:jc w:val="center"/>
              <w:rPr>
                <w:rFonts w:cs="Calibri"/>
                <w:bCs/>
                <w:color w:val="000000"/>
              </w:rPr>
            </w:pPr>
            <w:r w:rsidRPr="00BD2803">
              <w:rPr>
                <w:rFonts w:cs="Calibri"/>
                <w:bCs/>
                <w:color w:val="000000"/>
              </w:rPr>
              <w:t>31.5</w:t>
            </w:r>
          </w:p>
          <w:p w:rsidR="00423CA7" w:rsidRDefault="00423CA7" w:rsidP="002314B0">
            <w:pPr>
              <w:autoSpaceDE w:val="0"/>
              <w:autoSpaceDN w:val="0"/>
              <w:adjustRightInd w:val="0"/>
              <w:jc w:val="center"/>
              <w:rPr>
                <w:rFonts w:cs="Calibri"/>
                <w:bCs/>
                <w:color w:val="000000"/>
              </w:rPr>
            </w:pPr>
          </w:p>
        </w:tc>
        <w:tc>
          <w:tcPr>
            <w:tcW w:w="1238" w:type="dxa"/>
          </w:tcPr>
          <w:p w:rsidR="00753BD9" w:rsidRPr="00BD2803" w:rsidRDefault="00753BD9" w:rsidP="002314B0">
            <w:pPr>
              <w:autoSpaceDE w:val="0"/>
              <w:autoSpaceDN w:val="0"/>
              <w:adjustRightInd w:val="0"/>
              <w:jc w:val="center"/>
              <w:rPr>
                <w:rFonts w:cs="Calibri"/>
                <w:bCs/>
                <w:color w:val="000000"/>
              </w:rPr>
            </w:pPr>
            <w:r w:rsidRPr="00BD2803">
              <w:rPr>
                <w:rFonts w:cs="Calibri"/>
                <w:bCs/>
                <w:color w:val="000000"/>
              </w:rPr>
              <w:t>68.5</w:t>
            </w:r>
          </w:p>
          <w:p w:rsidR="00423CA7" w:rsidRDefault="00423CA7" w:rsidP="002314B0">
            <w:pPr>
              <w:autoSpaceDE w:val="0"/>
              <w:autoSpaceDN w:val="0"/>
              <w:adjustRightInd w:val="0"/>
              <w:jc w:val="center"/>
              <w:rPr>
                <w:rFonts w:cs="Calibri"/>
                <w:bCs/>
                <w:color w:val="000000"/>
              </w:rPr>
            </w:pPr>
          </w:p>
        </w:tc>
        <w:tc>
          <w:tcPr>
            <w:tcW w:w="1150"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38.9</w:t>
            </w:r>
          </w:p>
        </w:tc>
        <w:tc>
          <w:tcPr>
            <w:tcW w:w="1163" w:type="dxa"/>
          </w:tcPr>
          <w:p w:rsidR="00423CA7" w:rsidRDefault="00753BD9" w:rsidP="002314B0">
            <w:pPr>
              <w:autoSpaceDE w:val="0"/>
              <w:autoSpaceDN w:val="0"/>
              <w:adjustRightInd w:val="0"/>
              <w:jc w:val="center"/>
              <w:rPr>
                <w:rFonts w:cs="Calibri"/>
                <w:bCs/>
                <w:color w:val="000000"/>
              </w:rPr>
            </w:pPr>
            <w:r w:rsidRPr="00BD2803">
              <w:rPr>
                <w:rFonts w:cs="Calibri"/>
                <w:bCs/>
                <w:color w:val="000000"/>
              </w:rPr>
              <w:t>61.1</w:t>
            </w:r>
          </w:p>
        </w:tc>
      </w:tr>
    </w:tbl>
    <w:p w:rsidR="00F85357" w:rsidRDefault="00F85357" w:rsidP="002A36AC">
      <w:pPr>
        <w:tabs>
          <w:tab w:val="left" w:pos="90"/>
        </w:tabs>
        <w:spacing w:line="360" w:lineRule="auto"/>
        <w:jc w:val="both"/>
      </w:pPr>
    </w:p>
    <w:p w:rsidR="00753BD9" w:rsidRDefault="00753BD9" w:rsidP="002A36AC">
      <w:pPr>
        <w:tabs>
          <w:tab w:val="left" w:pos="90"/>
        </w:tabs>
        <w:spacing w:line="360" w:lineRule="auto"/>
        <w:jc w:val="both"/>
      </w:pPr>
    </w:p>
    <w:p w:rsidR="00CC48C5" w:rsidRDefault="00CC48C5" w:rsidP="002A36AC">
      <w:pPr>
        <w:tabs>
          <w:tab w:val="left" w:pos="90"/>
        </w:tabs>
        <w:spacing w:line="360" w:lineRule="auto"/>
        <w:jc w:val="both"/>
      </w:pPr>
    </w:p>
    <w:p w:rsidR="00F85357" w:rsidRPr="006B61B7" w:rsidRDefault="00F85357" w:rsidP="002A36AC">
      <w:pPr>
        <w:tabs>
          <w:tab w:val="left" w:pos="90"/>
        </w:tabs>
        <w:spacing w:line="360" w:lineRule="auto"/>
        <w:jc w:val="both"/>
        <w:rPr>
          <w:b/>
        </w:rPr>
      </w:pPr>
      <w:r w:rsidRPr="006B61B7">
        <w:rPr>
          <w:b/>
        </w:rPr>
        <w:lastRenderedPageBreak/>
        <w:t>Conclusion</w:t>
      </w:r>
    </w:p>
    <w:p w:rsidR="00F85357" w:rsidRDefault="00F85357" w:rsidP="002A36AC">
      <w:pPr>
        <w:tabs>
          <w:tab w:val="left" w:pos="90"/>
        </w:tabs>
        <w:spacing w:line="360" w:lineRule="auto"/>
        <w:jc w:val="both"/>
      </w:pPr>
    </w:p>
    <w:p w:rsidR="00F85357" w:rsidRDefault="00B243AE" w:rsidP="00403B32">
      <w:pPr>
        <w:spacing w:line="360" w:lineRule="auto"/>
        <w:jc w:val="both"/>
      </w:pPr>
      <w:r>
        <w:t xml:space="preserve">International postgraduate students in every country are expected to face </w:t>
      </w:r>
      <w:r w:rsidR="0040216C">
        <w:t xml:space="preserve">problems in culture and academic adaptations.  </w:t>
      </w:r>
      <w:r w:rsidR="004A435D">
        <w:t>The findings of the study suggest that the</w:t>
      </w:r>
      <w:r w:rsidR="00F85357">
        <w:t xml:space="preserve"> respondents have differing learning experiences and expectations in their own country and in their host country. </w:t>
      </w:r>
      <w:r w:rsidR="0040216C">
        <w:t xml:space="preserve"> The </w:t>
      </w:r>
      <w:r w:rsidR="00CC48C5">
        <w:t xml:space="preserve">differences </w:t>
      </w:r>
      <w:r w:rsidR="0040216C">
        <w:t xml:space="preserve">reported by the </w:t>
      </w:r>
      <w:r w:rsidR="00CC48C5">
        <w:t xml:space="preserve">research </w:t>
      </w:r>
      <w:r w:rsidR="0040216C">
        <w:t xml:space="preserve">are in terms of academic conventions and academic ethics.  For academic conventions the problems are found in the adaptation of a. students learning behavior b. group collaboration in academic tasks, c. rules of presentation of assignments (oral and written presentation), d. methodology and e. critical thinking. </w:t>
      </w:r>
      <w:r w:rsidR="00CC48C5">
        <w:t>The respondent</w:t>
      </w:r>
      <w:r w:rsidR="00CC1F3C">
        <w:t>s in this study come</w:t>
      </w:r>
      <w:r w:rsidR="00CC48C5">
        <w:t xml:space="preserve"> from 11 different countries.  Therefore, their </w:t>
      </w:r>
      <w:r w:rsidR="00307449">
        <w:t xml:space="preserve">cultures and education systems are different from Malaysia.  The findings reveal that there are structural difference between the style of teaching and learning in UKM and their home countries. </w:t>
      </w:r>
      <w:r w:rsidR="004A435D">
        <w:t xml:space="preserve">In order to bridge these differences, </w:t>
      </w:r>
      <w:r w:rsidR="005559FB">
        <w:t>it is suggested that</w:t>
      </w:r>
      <w:r w:rsidR="00CC48C5">
        <w:t xml:space="preserve"> </w:t>
      </w:r>
      <w:r w:rsidR="004A435D">
        <w:t>Universiti Kebangsaan Malaysia</w:t>
      </w:r>
      <w:r w:rsidR="005559FB">
        <w:t xml:space="preserve"> should provide some kind of support to ensure that the postgraduate international students able to adapt to the new academic culture.   One of the supports is by offering courses to create awareness about the new academic culture.  Such courses might also include cultural awareness of the local context, as well as other pertinent academic skills such as academic research and academic writing. </w:t>
      </w:r>
      <w:r w:rsidR="000F35CB">
        <w:t xml:space="preserve">And in some instances, UKM may need to offer basic study skills, language support and professional skills development courses.  </w:t>
      </w:r>
    </w:p>
    <w:p w:rsidR="00F85357" w:rsidRDefault="00F85357" w:rsidP="009E3229">
      <w:pPr>
        <w:tabs>
          <w:tab w:val="left" w:pos="90"/>
        </w:tabs>
        <w:spacing w:line="360" w:lineRule="auto"/>
        <w:jc w:val="both"/>
      </w:pPr>
    </w:p>
    <w:p w:rsidR="009E3229" w:rsidRDefault="009E3229" w:rsidP="009E3229">
      <w:pPr>
        <w:tabs>
          <w:tab w:val="left" w:pos="90"/>
        </w:tabs>
        <w:spacing w:line="360" w:lineRule="auto"/>
        <w:jc w:val="both"/>
        <w:rPr>
          <w:b/>
        </w:rPr>
      </w:pPr>
      <w:r w:rsidRPr="00C05255">
        <w:rPr>
          <w:b/>
        </w:rPr>
        <w:t>Ref</w:t>
      </w:r>
      <w:r w:rsidR="00EB6690" w:rsidRPr="00C05255">
        <w:rPr>
          <w:b/>
        </w:rPr>
        <w:t>e</w:t>
      </w:r>
      <w:r w:rsidRPr="00C05255">
        <w:rPr>
          <w:b/>
        </w:rPr>
        <w:t>rences</w:t>
      </w:r>
    </w:p>
    <w:p w:rsidR="00C05255" w:rsidRDefault="00C05255" w:rsidP="009E3229">
      <w:pPr>
        <w:tabs>
          <w:tab w:val="left" w:pos="90"/>
        </w:tabs>
        <w:spacing w:line="360" w:lineRule="auto"/>
        <w:jc w:val="both"/>
        <w:rPr>
          <w:b/>
        </w:rPr>
      </w:pPr>
    </w:p>
    <w:p w:rsidR="00C05255" w:rsidRPr="00C05255" w:rsidRDefault="00C05255" w:rsidP="009E3229">
      <w:pPr>
        <w:tabs>
          <w:tab w:val="left" w:pos="90"/>
        </w:tabs>
        <w:spacing w:line="360" w:lineRule="auto"/>
        <w:jc w:val="both"/>
      </w:pPr>
      <w:r w:rsidRPr="00C05255">
        <w:t>Al-Zubaidi</w:t>
      </w:r>
      <w:r>
        <w:t xml:space="preserve">, K and Rechards, C. 2010.  Arab Postgraduate Students in Malaysia: Identifying and Overcoming the cultural and language barriers, </w:t>
      </w:r>
      <w:r>
        <w:rPr>
          <w:i/>
        </w:rPr>
        <w:t>Arab World English Journal,</w:t>
      </w:r>
      <w:r>
        <w:t>Vo.1.No1. Pg 107-129.</w:t>
      </w:r>
    </w:p>
    <w:p w:rsidR="00C22455" w:rsidRDefault="004326BD" w:rsidP="00236892">
      <w:pPr>
        <w:tabs>
          <w:tab w:val="left" w:pos="90"/>
        </w:tabs>
        <w:spacing w:line="360" w:lineRule="auto"/>
        <w:jc w:val="both"/>
        <w:rPr>
          <w:rStyle w:val="apple-style-span"/>
          <w:color w:val="000000"/>
        </w:rPr>
      </w:pPr>
      <w:r w:rsidRPr="00236892">
        <w:rPr>
          <w:rStyle w:val="apple-style-span"/>
          <w:color w:val="000000"/>
        </w:rPr>
        <w:t xml:space="preserve">Bennett, C. (1995). </w:t>
      </w:r>
      <w:r w:rsidRPr="00155CD7">
        <w:rPr>
          <w:rStyle w:val="apple-style-span"/>
          <w:i/>
          <w:color w:val="000000"/>
        </w:rPr>
        <w:t>Comprehensive multicultural education: Theory and practice</w:t>
      </w:r>
      <w:r w:rsidRPr="00236892">
        <w:rPr>
          <w:rStyle w:val="apple-style-span"/>
          <w:color w:val="000000"/>
        </w:rPr>
        <w:t xml:space="preserve"> (3rd ed.). Massachusetts: Allen &amp; Bacon.</w:t>
      </w:r>
    </w:p>
    <w:p w:rsidR="00155CD7" w:rsidRDefault="00155CD7" w:rsidP="00236892">
      <w:pPr>
        <w:tabs>
          <w:tab w:val="left" w:pos="90"/>
        </w:tabs>
        <w:spacing w:line="360" w:lineRule="auto"/>
        <w:jc w:val="both"/>
        <w:rPr>
          <w:lang w:val="ms-MY"/>
        </w:rPr>
      </w:pPr>
    </w:p>
    <w:p w:rsidR="00D77D2E" w:rsidRDefault="00D77D2E" w:rsidP="00236892">
      <w:pPr>
        <w:tabs>
          <w:tab w:val="left" w:pos="90"/>
        </w:tabs>
        <w:spacing w:line="360" w:lineRule="auto"/>
        <w:jc w:val="both"/>
        <w:rPr>
          <w:lang w:val="ms-MY"/>
        </w:rPr>
      </w:pPr>
      <w:r>
        <w:rPr>
          <w:lang w:val="ms-MY"/>
        </w:rPr>
        <w:t>Chen,W.C. 2006. Learning in a New Academic Culture: And Investigation of a group of taiwanese Postgraduates at the University of Leicester</w:t>
      </w:r>
      <w:r w:rsidR="00155CD7">
        <w:rPr>
          <w:lang w:val="ms-MY"/>
        </w:rPr>
        <w:t xml:space="preserve">. </w:t>
      </w:r>
      <w:r>
        <w:rPr>
          <w:lang w:val="ms-MY"/>
        </w:rPr>
        <w:t xml:space="preserve"> </w:t>
      </w:r>
      <w:r w:rsidR="00155CD7">
        <w:rPr>
          <w:lang w:val="ms-MY"/>
        </w:rPr>
        <w:t>I</w:t>
      </w:r>
      <w:r>
        <w:rPr>
          <w:lang w:val="ms-MY"/>
        </w:rPr>
        <w:t>n Azirah Hashim and Norizah Hassan</w:t>
      </w:r>
      <w:r w:rsidR="00155CD7">
        <w:rPr>
          <w:lang w:val="ms-MY"/>
        </w:rPr>
        <w:t xml:space="preserve"> </w:t>
      </w:r>
      <w:r w:rsidR="00155CD7">
        <w:rPr>
          <w:lang w:val="ms-MY"/>
        </w:rPr>
        <w:lastRenderedPageBreak/>
        <w:t>(eds.)</w:t>
      </w:r>
      <w:r>
        <w:rPr>
          <w:lang w:val="ms-MY"/>
        </w:rPr>
        <w:t xml:space="preserve">, </w:t>
      </w:r>
      <w:r w:rsidRPr="00155CD7">
        <w:rPr>
          <w:i/>
          <w:lang w:val="ms-MY"/>
        </w:rPr>
        <w:t>English in Southeast Asia: Prospects, Perspectives and Possibilities</w:t>
      </w:r>
      <w:r>
        <w:rPr>
          <w:lang w:val="ms-MY"/>
        </w:rPr>
        <w:t>, Kuala Lumpur: Universiti Malaya Press.</w:t>
      </w:r>
    </w:p>
    <w:p w:rsidR="00155CD7" w:rsidRPr="00D77D2E" w:rsidRDefault="00155CD7" w:rsidP="00236892">
      <w:pPr>
        <w:tabs>
          <w:tab w:val="left" w:pos="90"/>
        </w:tabs>
        <w:spacing w:line="360" w:lineRule="auto"/>
        <w:jc w:val="both"/>
      </w:pPr>
    </w:p>
    <w:p w:rsidR="00B90952" w:rsidRPr="00155CD7" w:rsidRDefault="00B90952" w:rsidP="00236892">
      <w:pPr>
        <w:autoSpaceDE w:val="0"/>
        <w:autoSpaceDN w:val="0"/>
        <w:adjustRightInd w:val="0"/>
        <w:jc w:val="both"/>
        <w:rPr>
          <w:rFonts w:eastAsiaTheme="minorHAnsi"/>
          <w:i/>
        </w:rPr>
      </w:pPr>
      <w:r w:rsidRPr="00236892">
        <w:rPr>
          <w:rFonts w:eastAsiaTheme="minorHAnsi"/>
        </w:rPr>
        <w:t xml:space="preserve">Johnston, R. and Hawke, G. (2002), </w:t>
      </w:r>
      <w:r w:rsidRPr="00155CD7">
        <w:rPr>
          <w:rFonts w:eastAsiaTheme="minorHAnsi"/>
          <w:i/>
        </w:rPr>
        <w:t>Case Studies of Organizations with Established Learning</w:t>
      </w:r>
    </w:p>
    <w:p w:rsidR="00B41492" w:rsidRPr="00236892" w:rsidRDefault="00B90952" w:rsidP="00236892">
      <w:pPr>
        <w:tabs>
          <w:tab w:val="left" w:pos="90"/>
        </w:tabs>
        <w:spacing w:line="360" w:lineRule="auto"/>
        <w:jc w:val="both"/>
      </w:pPr>
      <w:r w:rsidRPr="00155CD7">
        <w:rPr>
          <w:rFonts w:eastAsiaTheme="minorHAnsi"/>
          <w:i/>
        </w:rPr>
        <w:t>Cultures</w:t>
      </w:r>
      <w:r w:rsidRPr="00236892">
        <w:rPr>
          <w:rFonts w:eastAsiaTheme="minorHAnsi"/>
        </w:rPr>
        <w:t>, National Centre for Vocational Education Research, Adelaide.</w:t>
      </w:r>
      <w:r w:rsidR="00C22455" w:rsidRPr="00236892">
        <w:t xml:space="preserve">  </w:t>
      </w:r>
      <w:r w:rsidR="00B41492" w:rsidRPr="00236892">
        <w:t xml:space="preserve"> </w:t>
      </w:r>
    </w:p>
    <w:p w:rsidR="008E46D4" w:rsidRDefault="00B41492" w:rsidP="008E46D4">
      <w:pPr>
        <w:autoSpaceDE w:val="0"/>
        <w:autoSpaceDN w:val="0"/>
        <w:adjustRightInd w:val="0"/>
        <w:jc w:val="both"/>
      </w:pPr>
      <w:r>
        <w:t xml:space="preserve"> </w:t>
      </w:r>
    </w:p>
    <w:p w:rsidR="008E46D4" w:rsidRPr="008E46D4" w:rsidRDefault="008E46D4" w:rsidP="008E46D4">
      <w:pPr>
        <w:autoSpaceDE w:val="0"/>
        <w:autoSpaceDN w:val="0"/>
        <w:adjustRightInd w:val="0"/>
        <w:jc w:val="both"/>
        <w:rPr>
          <w:rFonts w:eastAsiaTheme="minorHAnsi"/>
        </w:rPr>
      </w:pPr>
      <w:r w:rsidRPr="00396787">
        <w:rPr>
          <w:lang w:val="ms-MY"/>
        </w:rPr>
        <w:t>Kramsch</w:t>
      </w:r>
      <w:r>
        <w:rPr>
          <w:lang w:val="ms-MY"/>
        </w:rPr>
        <w:t>, C.</w:t>
      </w:r>
      <w:r w:rsidRPr="00396787">
        <w:rPr>
          <w:lang w:val="ms-MY"/>
        </w:rPr>
        <w:t xml:space="preserve"> 1998</w:t>
      </w:r>
      <w:r>
        <w:rPr>
          <w:lang w:val="ms-MY"/>
        </w:rPr>
        <w:t xml:space="preserve">. </w:t>
      </w:r>
      <w:r w:rsidRPr="008E46D4">
        <w:rPr>
          <w:i/>
          <w:lang w:val="ms-MY"/>
        </w:rPr>
        <w:t>Language and Culture</w:t>
      </w:r>
      <w:r>
        <w:rPr>
          <w:i/>
          <w:lang w:val="ms-MY"/>
        </w:rPr>
        <w:t xml:space="preserve">. </w:t>
      </w:r>
      <w:r>
        <w:rPr>
          <w:lang w:val="ms-MY"/>
        </w:rPr>
        <w:t>Oxford: Oxford University Press</w:t>
      </w:r>
      <w:r w:rsidR="00294F5D">
        <w:rPr>
          <w:lang w:val="ms-MY"/>
        </w:rPr>
        <w:t>.</w:t>
      </w:r>
    </w:p>
    <w:p w:rsidR="002D3AE8" w:rsidRDefault="002D3AE8" w:rsidP="002A36AC">
      <w:pPr>
        <w:tabs>
          <w:tab w:val="left" w:pos="90"/>
        </w:tabs>
        <w:spacing w:line="360" w:lineRule="auto"/>
        <w:jc w:val="both"/>
      </w:pPr>
    </w:p>
    <w:p w:rsidR="002D3AE8" w:rsidRDefault="00564249" w:rsidP="00236892">
      <w:pPr>
        <w:autoSpaceDE w:val="0"/>
        <w:autoSpaceDN w:val="0"/>
        <w:adjustRightInd w:val="0"/>
        <w:jc w:val="both"/>
        <w:rPr>
          <w:rFonts w:eastAsiaTheme="minorHAnsi"/>
        </w:rPr>
      </w:pPr>
      <w:r w:rsidRPr="00236892">
        <w:rPr>
          <w:rFonts w:eastAsiaTheme="minorHAnsi"/>
        </w:rPr>
        <w:t>Lu, Tracey L-D. 1998. “The Microblade Tradition in China: Its Evolution,</w:t>
      </w:r>
      <w:r w:rsidR="00236892">
        <w:rPr>
          <w:rFonts w:eastAsiaTheme="minorHAnsi"/>
        </w:rPr>
        <w:t xml:space="preserve"> </w:t>
      </w:r>
      <w:r w:rsidRPr="00236892">
        <w:rPr>
          <w:rFonts w:eastAsiaTheme="minorHAnsi"/>
        </w:rPr>
        <w:t xml:space="preserve">Association and Significance.” </w:t>
      </w:r>
      <w:r w:rsidRPr="00236892">
        <w:rPr>
          <w:rFonts w:eastAsiaTheme="minorHAnsi"/>
          <w:i/>
          <w:iCs/>
        </w:rPr>
        <w:t xml:space="preserve">Asian Perspective </w:t>
      </w:r>
      <w:r w:rsidRPr="00236892">
        <w:rPr>
          <w:rFonts w:eastAsiaTheme="minorHAnsi"/>
        </w:rPr>
        <w:t>37(1): 84–112.</w:t>
      </w:r>
    </w:p>
    <w:p w:rsidR="00294F5D" w:rsidRDefault="00294F5D" w:rsidP="00236892">
      <w:pPr>
        <w:autoSpaceDE w:val="0"/>
        <w:autoSpaceDN w:val="0"/>
        <w:adjustRightInd w:val="0"/>
        <w:jc w:val="both"/>
        <w:rPr>
          <w:lang w:val="ms-MY"/>
        </w:rPr>
      </w:pPr>
    </w:p>
    <w:p w:rsidR="00D77D2E" w:rsidRDefault="00D77D2E" w:rsidP="00236892">
      <w:pPr>
        <w:autoSpaceDE w:val="0"/>
        <w:autoSpaceDN w:val="0"/>
        <w:adjustRightInd w:val="0"/>
        <w:jc w:val="both"/>
        <w:rPr>
          <w:lang w:val="ms-MY"/>
        </w:rPr>
      </w:pPr>
      <w:r w:rsidRPr="00396787">
        <w:rPr>
          <w:lang w:val="ms-MY"/>
        </w:rPr>
        <w:t>Nicholson</w:t>
      </w:r>
      <w:r w:rsidR="00294F5D">
        <w:rPr>
          <w:lang w:val="ms-MY"/>
        </w:rPr>
        <w:t xml:space="preserve">, M.W. </w:t>
      </w:r>
      <w:r w:rsidRPr="00396787">
        <w:rPr>
          <w:lang w:val="ms-MY"/>
        </w:rPr>
        <w:t xml:space="preserve"> 2001</w:t>
      </w:r>
      <w:r w:rsidR="00294F5D">
        <w:rPr>
          <w:lang w:val="ms-MY"/>
        </w:rPr>
        <w:t xml:space="preserve">. </w:t>
      </w:r>
      <w:r w:rsidR="00294F5D" w:rsidRPr="00155CD7">
        <w:rPr>
          <w:i/>
          <w:lang w:val="ms-MY"/>
        </w:rPr>
        <w:t>Adaptation of Asian Students to American Culture</w:t>
      </w:r>
      <w:r w:rsidR="00294F5D">
        <w:rPr>
          <w:lang w:val="ms-MY"/>
        </w:rPr>
        <w:t>.  ERIC: ED. 453751</w:t>
      </w:r>
    </w:p>
    <w:p w:rsidR="00D77D2E" w:rsidRDefault="00D77D2E" w:rsidP="00236892">
      <w:pPr>
        <w:autoSpaceDE w:val="0"/>
        <w:autoSpaceDN w:val="0"/>
        <w:adjustRightInd w:val="0"/>
        <w:jc w:val="both"/>
        <w:rPr>
          <w:lang w:val="ms-MY"/>
        </w:rPr>
      </w:pPr>
    </w:p>
    <w:p w:rsidR="00D77D2E" w:rsidRDefault="00D77D2E" w:rsidP="00236892">
      <w:pPr>
        <w:autoSpaceDE w:val="0"/>
        <w:autoSpaceDN w:val="0"/>
        <w:adjustRightInd w:val="0"/>
        <w:jc w:val="both"/>
      </w:pPr>
      <w:r w:rsidRPr="00396787">
        <w:t>Paige,</w:t>
      </w:r>
      <w:r w:rsidR="00294EF8">
        <w:t xml:space="preserve"> R.M.</w:t>
      </w:r>
      <w:r w:rsidRPr="00396787">
        <w:t xml:space="preserve"> 1990</w:t>
      </w:r>
      <w:r w:rsidR="00294EF8">
        <w:t xml:space="preserve">. International Students: Cross-Cultural Psychological Perspectives.  In R.W. Brislin (ed) </w:t>
      </w:r>
      <w:r w:rsidR="00294EF8" w:rsidRPr="00155CD7">
        <w:rPr>
          <w:i/>
        </w:rPr>
        <w:t>Applied Cross-Cultural Psychology</w:t>
      </w:r>
      <w:r w:rsidR="00294EF8">
        <w:t>. London: Sage Publications.</w:t>
      </w:r>
    </w:p>
    <w:p w:rsidR="00D77D2E" w:rsidRDefault="00D77D2E" w:rsidP="00236892">
      <w:pPr>
        <w:autoSpaceDE w:val="0"/>
        <w:autoSpaceDN w:val="0"/>
        <w:adjustRightInd w:val="0"/>
        <w:jc w:val="both"/>
      </w:pPr>
    </w:p>
    <w:p w:rsidR="00D77D2E" w:rsidRDefault="00D77D2E" w:rsidP="00236892">
      <w:pPr>
        <w:autoSpaceDE w:val="0"/>
        <w:autoSpaceDN w:val="0"/>
        <w:adjustRightInd w:val="0"/>
        <w:jc w:val="both"/>
      </w:pPr>
      <w:r>
        <w:t>The Star, March 9, 2008</w:t>
      </w:r>
    </w:p>
    <w:p w:rsidR="00D77D2E" w:rsidRDefault="00D77D2E" w:rsidP="00236892">
      <w:pPr>
        <w:autoSpaceDE w:val="0"/>
        <w:autoSpaceDN w:val="0"/>
        <w:adjustRightInd w:val="0"/>
        <w:jc w:val="both"/>
      </w:pPr>
    </w:p>
    <w:p w:rsidR="00D77D2E" w:rsidRDefault="00D77D2E" w:rsidP="00236892">
      <w:pPr>
        <w:autoSpaceDE w:val="0"/>
        <w:autoSpaceDN w:val="0"/>
        <w:adjustRightInd w:val="0"/>
        <w:jc w:val="both"/>
      </w:pPr>
      <w:r>
        <w:t>Verbik</w:t>
      </w:r>
      <w:r w:rsidR="00155CD7">
        <w:t xml:space="preserve">, L. </w:t>
      </w:r>
      <w:r>
        <w:t>2007</w:t>
      </w:r>
      <w:r w:rsidR="00155CD7">
        <w:t xml:space="preserve">. International Student Mobility: Patterns and Trends, </w:t>
      </w:r>
      <w:r w:rsidR="00155CD7" w:rsidRPr="00155CD7">
        <w:rPr>
          <w:i/>
        </w:rPr>
        <w:t>World Education News &amp; Reviews, International Education Intelligence</w:t>
      </w:r>
      <w:r w:rsidR="00155CD7">
        <w:t>, 20, 10, 4-10.</w:t>
      </w:r>
    </w:p>
    <w:p w:rsidR="00D77D2E" w:rsidRDefault="00D77D2E" w:rsidP="00236892">
      <w:pPr>
        <w:autoSpaceDE w:val="0"/>
        <w:autoSpaceDN w:val="0"/>
        <w:adjustRightInd w:val="0"/>
        <w:jc w:val="both"/>
      </w:pPr>
    </w:p>
    <w:p w:rsidR="008E46D4" w:rsidRPr="00236892" w:rsidRDefault="008E46D4">
      <w:pPr>
        <w:autoSpaceDE w:val="0"/>
        <w:autoSpaceDN w:val="0"/>
        <w:adjustRightInd w:val="0"/>
        <w:jc w:val="both"/>
        <w:rPr>
          <w:rFonts w:eastAsiaTheme="minorHAnsi"/>
        </w:rPr>
      </w:pPr>
    </w:p>
    <w:sectPr w:rsidR="008E46D4" w:rsidRPr="00236892" w:rsidSect="004B3FE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5F" w:rsidRDefault="0004425F" w:rsidP="00396787">
      <w:r>
        <w:separator/>
      </w:r>
    </w:p>
  </w:endnote>
  <w:endnote w:type="continuationSeparator" w:id="1">
    <w:p w:rsidR="0004425F" w:rsidRDefault="0004425F" w:rsidP="0039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2635"/>
      <w:docPartObj>
        <w:docPartGallery w:val="Page Numbers (Bottom of Page)"/>
        <w:docPartUnique/>
      </w:docPartObj>
    </w:sdtPr>
    <w:sdtContent>
      <w:p w:rsidR="006B61B7" w:rsidRDefault="006B61B7">
        <w:pPr>
          <w:pStyle w:val="Footer"/>
          <w:jc w:val="right"/>
        </w:pPr>
        <w:fldSimple w:instr=" PAGE   \* MERGEFORMAT ">
          <w:r>
            <w:rPr>
              <w:noProof/>
            </w:rPr>
            <w:t>15</w:t>
          </w:r>
        </w:fldSimple>
      </w:p>
    </w:sdtContent>
  </w:sdt>
  <w:p w:rsidR="006B61B7" w:rsidRDefault="006B6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5F" w:rsidRDefault="0004425F" w:rsidP="00396787">
      <w:r>
        <w:separator/>
      </w:r>
    </w:p>
  </w:footnote>
  <w:footnote w:type="continuationSeparator" w:id="1">
    <w:p w:rsidR="0004425F" w:rsidRDefault="0004425F" w:rsidP="0039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B7" w:rsidRDefault="006B61B7">
    <w:pPr>
      <w:pStyle w:val="Header"/>
    </w:pPr>
  </w:p>
  <w:p w:rsidR="006B61B7" w:rsidRDefault="006B61B7">
    <w:pPr>
      <w:pStyle w:val="Header"/>
    </w:pPr>
  </w:p>
  <w:p w:rsidR="006B61B7" w:rsidRDefault="006B6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13A"/>
    <w:multiLevelType w:val="hybridMultilevel"/>
    <w:tmpl w:val="B206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3B60"/>
    <w:multiLevelType w:val="hybridMultilevel"/>
    <w:tmpl w:val="30241BA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nsid w:val="41F10481"/>
    <w:multiLevelType w:val="hybridMultilevel"/>
    <w:tmpl w:val="E8BC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635F4"/>
    <w:multiLevelType w:val="multilevel"/>
    <w:tmpl w:val="1CB49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037B07"/>
    <w:multiLevelType w:val="hybridMultilevel"/>
    <w:tmpl w:val="20D8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56239"/>
    <w:multiLevelType w:val="hybridMultilevel"/>
    <w:tmpl w:val="ECCE32F8"/>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6">
    <w:nsid w:val="5F3B2C9A"/>
    <w:multiLevelType w:val="hybridMultilevel"/>
    <w:tmpl w:val="8A988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BC738D"/>
    <w:multiLevelType w:val="hybridMultilevel"/>
    <w:tmpl w:val="45E8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7410"/>
  </w:hdrShapeDefaults>
  <w:footnotePr>
    <w:footnote w:id="0"/>
    <w:footnote w:id="1"/>
  </w:footnotePr>
  <w:endnotePr>
    <w:endnote w:id="0"/>
    <w:endnote w:id="1"/>
  </w:endnotePr>
  <w:compat/>
  <w:rsids>
    <w:rsidRoot w:val="00E3013F"/>
    <w:rsid w:val="00002417"/>
    <w:rsid w:val="00005262"/>
    <w:rsid w:val="00013AB8"/>
    <w:rsid w:val="00024A36"/>
    <w:rsid w:val="00034D8A"/>
    <w:rsid w:val="0004425F"/>
    <w:rsid w:val="00060EA3"/>
    <w:rsid w:val="000D5A37"/>
    <w:rsid w:val="000F35CB"/>
    <w:rsid w:val="00152128"/>
    <w:rsid w:val="00155CD7"/>
    <w:rsid w:val="00175690"/>
    <w:rsid w:val="001C316C"/>
    <w:rsid w:val="001F4B86"/>
    <w:rsid w:val="002059C2"/>
    <w:rsid w:val="00207505"/>
    <w:rsid w:val="002314B0"/>
    <w:rsid w:val="00236892"/>
    <w:rsid w:val="0027178D"/>
    <w:rsid w:val="00294EF8"/>
    <w:rsid w:val="00294F5D"/>
    <w:rsid w:val="002A36AC"/>
    <w:rsid w:val="002B58A1"/>
    <w:rsid w:val="002C1816"/>
    <w:rsid w:val="002C6C76"/>
    <w:rsid w:val="002C72BE"/>
    <w:rsid w:val="002D3AE8"/>
    <w:rsid w:val="00306B39"/>
    <w:rsid w:val="00307449"/>
    <w:rsid w:val="00396787"/>
    <w:rsid w:val="00396C68"/>
    <w:rsid w:val="003A7A48"/>
    <w:rsid w:val="003C215A"/>
    <w:rsid w:val="003D4BD5"/>
    <w:rsid w:val="003F0A18"/>
    <w:rsid w:val="0040216C"/>
    <w:rsid w:val="00402B28"/>
    <w:rsid w:val="00403B32"/>
    <w:rsid w:val="00423CA7"/>
    <w:rsid w:val="004326BD"/>
    <w:rsid w:val="004606C7"/>
    <w:rsid w:val="0047367C"/>
    <w:rsid w:val="00486BEE"/>
    <w:rsid w:val="004A435D"/>
    <w:rsid w:val="004B3FE2"/>
    <w:rsid w:val="004D053E"/>
    <w:rsid w:val="004E0ADC"/>
    <w:rsid w:val="00510D82"/>
    <w:rsid w:val="005469C9"/>
    <w:rsid w:val="005559FB"/>
    <w:rsid w:val="00564249"/>
    <w:rsid w:val="00583D30"/>
    <w:rsid w:val="005F2935"/>
    <w:rsid w:val="00641F24"/>
    <w:rsid w:val="006A7102"/>
    <w:rsid w:val="006B61B7"/>
    <w:rsid w:val="00716F14"/>
    <w:rsid w:val="00753BD9"/>
    <w:rsid w:val="0075647E"/>
    <w:rsid w:val="00811DCE"/>
    <w:rsid w:val="0081789F"/>
    <w:rsid w:val="00851557"/>
    <w:rsid w:val="00855CE4"/>
    <w:rsid w:val="008A4932"/>
    <w:rsid w:val="008E46D4"/>
    <w:rsid w:val="008E5A4E"/>
    <w:rsid w:val="008F0998"/>
    <w:rsid w:val="008F7F4B"/>
    <w:rsid w:val="0091333B"/>
    <w:rsid w:val="00970544"/>
    <w:rsid w:val="009E3229"/>
    <w:rsid w:val="00A42095"/>
    <w:rsid w:val="00A62A21"/>
    <w:rsid w:val="00AA1D9B"/>
    <w:rsid w:val="00AA588F"/>
    <w:rsid w:val="00AB53E0"/>
    <w:rsid w:val="00B04B63"/>
    <w:rsid w:val="00B04CDE"/>
    <w:rsid w:val="00B10FF2"/>
    <w:rsid w:val="00B243AE"/>
    <w:rsid w:val="00B41492"/>
    <w:rsid w:val="00B85267"/>
    <w:rsid w:val="00B90952"/>
    <w:rsid w:val="00B9599C"/>
    <w:rsid w:val="00B97C94"/>
    <w:rsid w:val="00BA0437"/>
    <w:rsid w:val="00BB150F"/>
    <w:rsid w:val="00BD2FC5"/>
    <w:rsid w:val="00BE261D"/>
    <w:rsid w:val="00C05255"/>
    <w:rsid w:val="00C22455"/>
    <w:rsid w:val="00C80BCC"/>
    <w:rsid w:val="00C81995"/>
    <w:rsid w:val="00C83844"/>
    <w:rsid w:val="00CB44ED"/>
    <w:rsid w:val="00CC1F3C"/>
    <w:rsid w:val="00CC48C5"/>
    <w:rsid w:val="00CF14F6"/>
    <w:rsid w:val="00CF6570"/>
    <w:rsid w:val="00D77D2E"/>
    <w:rsid w:val="00DA0F63"/>
    <w:rsid w:val="00DE71F0"/>
    <w:rsid w:val="00E2118D"/>
    <w:rsid w:val="00E223EF"/>
    <w:rsid w:val="00E3013F"/>
    <w:rsid w:val="00E542AA"/>
    <w:rsid w:val="00E6461F"/>
    <w:rsid w:val="00EA2371"/>
    <w:rsid w:val="00EB6690"/>
    <w:rsid w:val="00EF196D"/>
    <w:rsid w:val="00F17BDE"/>
    <w:rsid w:val="00F20AE4"/>
    <w:rsid w:val="00F60530"/>
    <w:rsid w:val="00F85357"/>
    <w:rsid w:val="00FF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787"/>
    <w:pPr>
      <w:tabs>
        <w:tab w:val="center" w:pos="4680"/>
        <w:tab w:val="right" w:pos="9360"/>
      </w:tabs>
    </w:pPr>
  </w:style>
  <w:style w:type="character" w:customStyle="1" w:styleId="HeaderChar">
    <w:name w:val="Header Char"/>
    <w:basedOn w:val="DefaultParagraphFont"/>
    <w:link w:val="Header"/>
    <w:uiPriority w:val="99"/>
    <w:semiHidden/>
    <w:rsid w:val="003967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6787"/>
    <w:pPr>
      <w:tabs>
        <w:tab w:val="center" w:pos="4680"/>
        <w:tab w:val="right" w:pos="9360"/>
      </w:tabs>
    </w:pPr>
  </w:style>
  <w:style w:type="character" w:customStyle="1" w:styleId="FooterChar">
    <w:name w:val="Footer Char"/>
    <w:basedOn w:val="DefaultParagraphFont"/>
    <w:link w:val="Footer"/>
    <w:uiPriority w:val="99"/>
    <w:rsid w:val="003967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AB8"/>
    <w:rPr>
      <w:rFonts w:ascii="Tahoma" w:hAnsi="Tahoma" w:cs="Tahoma"/>
      <w:sz w:val="16"/>
      <w:szCs w:val="16"/>
    </w:rPr>
  </w:style>
  <w:style w:type="character" w:customStyle="1" w:styleId="BalloonTextChar">
    <w:name w:val="Balloon Text Char"/>
    <w:basedOn w:val="DefaultParagraphFont"/>
    <w:link w:val="BalloonText"/>
    <w:uiPriority w:val="99"/>
    <w:semiHidden/>
    <w:rsid w:val="00013AB8"/>
    <w:rPr>
      <w:rFonts w:ascii="Tahoma" w:eastAsia="Times New Roman" w:hAnsi="Tahoma" w:cs="Tahoma"/>
      <w:sz w:val="16"/>
      <w:szCs w:val="16"/>
    </w:rPr>
  </w:style>
  <w:style w:type="paragraph" w:styleId="ListParagraph">
    <w:name w:val="List Paragraph"/>
    <w:basedOn w:val="Normal"/>
    <w:uiPriority w:val="34"/>
    <w:qFormat/>
    <w:rsid w:val="0047367C"/>
    <w:pPr>
      <w:ind w:left="720"/>
      <w:contextualSpacing/>
    </w:pPr>
  </w:style>
  <w:style w:type="character" w:customStyle="1" w:styleId="apple-style-span">
    <w:name w:val="apple-style-span"/>
    <w:basedOn w:val="DefaultParagraphFont"/>
    <w:rsid w:val="004326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1D66-39A8-4431-8867-43F49E6B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UKM</dc:creator>
  <cp:lastModifiedBy>UKM</cp:lastModifiedBy>
  <cp:revision>23</cp:revision>
  <cp:lastPrinted>2011-06-14T07:16:00Z</cp:lastPrinted>
  <dcterms:created xsi:type="dcterms:W3CDTF">2011-06-14T09:39:00Z</dcterms:created>
  <dcterms:modified xsi:type="dcterms:W3CDTF">2011-06-15T04:05:00Z</dcterms:modified>
</cp:coreProperties>
</file>